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5DBC" w14:textId="4A9457D5" w:rsidR="005815A5" w:rsidRDefault="005815A5" w:rsidP="000B1EFB">
      <w:pPr>
        <w:pStyle w:val="NoSpacing"/>
        <w:jc w:val="center"/>
        <w:rPr>
          <w:rFonts w:ascii="Times New Roman" w:hAnsi="Times New Roman" w:cs="Times New Roman"/>
          <w:b/>
        </w:rPr>
      </w:pPr>
    </w:p>
    <w:p w14:paraId="685D1D4F" w14:textId="77777777" w:rsidR="005815A5" w:rsidRDefault="005815A5" w:rsidP="000B1EFB">
      <w:pPr>
        <w:pStyle w:val="NoSpacing"/>
        <w:jc w:val="center"/>
        <w:rPr>
          <w:rFonts w:ascii="Times New Roman" w:hAnsi="Times New Roman" w:cs="Times New Roman"/>
          <w:b/>
        </w:rPr>
      </w:pPr>
    </w:p>
    <w:p w14:paraId="759D912A" w14:textId="77777777" w:rsidR="005815A5" w:rsidRDefault="005815A5" w:rsidP="004965C4">
      <w:pPr>
        <w:pStyle w:val="NoSpacing"/>
        <w:rPr>
          <w:rFonts w:ascii="Times New Roman" w:hAnsi="Times New Roman" w:cs="Times New Roman"/>
          <w:b/>
        </w:rPr>
      </w:pPr>
    </w:p>
    <w:p w14:paraId="448C744D" w14:textId="383F842F" w:rsidR="006040AF" w:rsidRPr="005815A5" w:rsidRDefault="006040AF" w:rsidP="000B1EFB">
      <w:pPr>
        <w:pStyle w:val="NoSpacing"/>
        <w:jc w:val="center"/>
        <w:rPr>
          <w:rFonts w:ascii="Times New Roman" w:hAnsi="Times New Roman" w:cs="Times New Roman"/>
          <w:b/>
          <w:u w:val="single"/>
        </w:rPr>
      </w:pPr>
      <w:r w:rsidRPr="005815A5">
        <w:rPr>
          <w:rFonts w:ascii="Times New Roman" w:hAnsi="Times New Roman" w:cs="Times New Roman"/>
          <w:b/>
          <w:u w:val="single"/>
        </w:rPr>
        <w:t>GASB-</w:t>
      </w:r>
      <w:r w:rsidR="00C26A1C">
        <w:rPr>
          <w:rFonts w:ascii="Times New Roman" w:hAnsi="Times New Roman" w:cs="Times New Roman"/>
          <w:b/>
          <w:u w:val="single"/>
        </w:rPr>
        <w:t>96</w:t>
      </w:r>
      <w:r w:rsidRPr="005815A5">
        <w:rPr>
          <w:rFonts w:ascii="Times New Roman" w:hAnsi="Times New Roman" w:cs="Times New Roman"/>
          <w:b/>
          <w:u w:val="single"/>
        </w:rPr>
        <w:t xml:space="preserve"> Policy</w:t>
      </w:r>
    </w:p>
    <w:p w14:paraId="61AFD8E4" w14:textId="087E50C4" w:rsidR="006040AF" w:rsidRPr="005B6F7D" w:rsidRDefault="006040AF" w:rsidP="000B1EFB">
      <w:pPr>
        <w:pStyle w:val="NoSpacing"/>
        <w:jc w:val="center"/>
        <w:rPr>
          <w:rFonts w:ascii="Times New Roman" w:hAnsi="Times New Roman" w:cs="Times New Roman"/>
          <w:b/>
        </w:rPr>
      </w:pPr>
    </w:p>
    <w:p w14:paraId="62E8C29F" w14:textId="167F4AAC" w:rsidR="006040AF" w:rsidRPr="005B6F7D" w:rsidRDefault="006040AF" w:rsidP="006040AF">
      <w:pPr>
        <w:pStyle w:val="NoSpacing"/>
        <w:rPr>
          <w:rFonts w:ascii="Times New Roman" w:hAnsi="Times New Roman" w:cs="Times New Roman"/>
          <w:b/>
        </w:rPr>
      </w:pPr>
    </w:p>
    <w:p w14:paraId="20346BB1" w14:textId="68D1726A" w:rsidR="0054359E" w:rsidRDefault="005815A5" w:rsidP="00B355E6">
      <w:pPr>
        <w:pStyle w:val="NoSpacing"/>
        <w:numPr>
          <w:ilvl w:val="0"/>
          <w:numId w:val="2"/>
        </w:numPr>
        <w:rPr>
          <w:rFonts w:ascii="Times New Roman" w:hAnsi="Times New Roman" w:cs="Times New Roman"/>
        </w:rPr>
      </w:pPr>
      <w:r w:rsidRPr="00B355E6">
        <w:rPr>
          <w:rFonts w:ascii="Times New Roman" w:hAnsi="Times New Roman" w:cs="Times New Roman"/>
          <w:b/>
        </w:rPr>
        <w:t>Purpose.</w:t>
      </w:r>
      <w:r w:rsidRPr="00B355E6">
        <w:rPr>
          <w:rFonts w:ascii="Times New Roman" w:hAnsi="Times New Roman" w:cs="Times New Roman"/>
        </w:rPr>
        <w:t xml:space="preserve"> The purpose of this policy is </w:t>
      </w:r>
      <w:r w:rsidR="00FF2DFA">
        <w:rPr>
          <w:rFonts w:ascii="Times New Roman" w:hAnsi="Times New Roman" w:cs="Times New Roman"/>
        </w:rPr>
        <w:t>Middle College High</w:t>
      </w:r>
      <w:r w:rsidR="006040AF" w:rsidRPr="00B355E6">
        <w:rPr>
          <w:rFonts w:ascii="Times New Roman" w:hAnsi="Times New Roman" w:cs="Times New Roman"/>
        </w:rPr>
        <w:t xml:space="preserve"> School will follow </w:t>
      </w:r>
      <w:r w:rsidR="00107BC4">
        <w:rPr>
          <w:rFonts w:ascii="Times New Roman" w:hAnsi="Times New Roman" w:cs="Times New Roman"/>
        </w:rPr>
        <w:t xml:space="preserve">the </w:t>
      </w:r>
      <w:r w:rsidR="00107BC4" w:rsidRPr="009E4A52">
        <w:rPr>
          <w:rFonts w:ascii="Times New Roman" w:hAnsi="Times New Roman" w:cs="Times New Roman"/>
        </w:rPr>
        <w:t xml:space="preserve">Governmental Accounting Standards Board (GASB) </w:t>
      </w:r>
      <w:r w:rsidR="006040AF" w:rsidRPr="00B355E6">
        <w:rPr>
          <w:rFonts w:ascii="Times New Roman" w:hAnsi="Times New Roman" w:cs="Times New Roman"/>
        </w:rPr>
        <w:t xml:space="preserve">guidelines </w:t>
      </w:r>
      <w:r w:rsidR="00107BC4">
        <w:rPr>
          <w:rFonts w:ascii="Times New Roman" w:hAnsi="Times New Roman" w:cs="Times New Roman"/>
        </w:rPr>
        <w:t xml:space="preserve">for </w:t>
      </w:r>
      <w:r w:rsidR="00107BC4" w:rsidRPr="00B355E6">
        <w:rPr>
          <w:rFonts w:ascii="Times New Roman" w:hAnsi="Times New Roman" w:cs="Times New Roman"/>
        </w:rPr>
        <w:t xml:space="preserve">GASB-96 </w:t>
      </w:r>
      <w:r w:rsidR="006040AF" w:rsidRPr="00B355E6">
        <w:rPr>
          <w:rFonts w:ascii="Times New Roman" w:hAnsi="Times New Roman" w:cs="Times New Roman"/>
        </w:rPr>
        <w:t xml:space="preserve">when classifying </w:t>
      </w:r>
      <w:r w:rsidR="008E68AF" w:rsidRPr="00B355E6">
        <w:rPr>
          <w:rFonts w:ascii="Times New Roman" w:hAnsi="Times New Roman" w:cs="Times New Roman"/>
        </w:rPr>
        <w:t>Subscription-Based Information Technology Arrangements</w:t>
      </w:r>
      <w:r w:rsidR="006040AF" w:rsidRPr="00B355E6">
        <w:rPr>
          <w:rFonts w:ascii="Times New Roman" w:hAnsi="Times New Roman" w:cs="Times New Roman"/>
        </w:rPr>
        <w:t>.</w:t>
      </w:r>
      <w:r w:rsidR="00F7451C" w:rsidRPr="00B355E6">
        <w:rPr>
          <w:rFonts w:ascii="Times New Roman" w:hAnsi="Times New Roman" w:cs="Times New Roman"/>
        </w:rPr>
        <w:t xml:space="preserve"> </w:t>
      </w:r>
      <w:r w:rsidR="0054359E" w:rsidRPr="00B355E6">
        <w:rPr>
          <w:rFonts w:ascii="Times New Roman" w:hAnsi="Times New Roman" w:cs="Times New Roman"/>
        </w:rPr>
        <w:t xml:space="preserve">GASB-96 establishes a definition for SBITAs and provides uniform guidance for accounting and financial reporting. </w:t>
      </w:r>
      <w:r w:rsidR="002C4826" w:rsidRPr="00B355E6">
        <w:rPr>
          <w:rFonts w:ascii="Times New Roman" w:hAnsi="Times New Roman" w:cs="Times New Roman"/>
        </w:rPr>
        <w:t>GASB-96</w:t>
      </w:r>
      <w:r w:rsidR="0054359E" w:rsidRPr="00B355E6">
        <w:rPr>
          <w:rFonts w:ascii="Times New Roman" w:hAnsi="Times New Roman" w:cs="Times New Roman"/>
        </w:rPr>
        <w:t xml:space="preserve"> improve</w:t>
      </w:r>
      <w:r w:rsidR="002C4826" w:rsidRPr="00B355E6">
        <w:rPr>
          <w:rFonts w:ascii="Times New Roman" w:hAnsi="Times New Roman" w:cs="Times New Roman"/>
        </w:rPr>
        <w:t>s</w:t>
      </w:r>
      <w:r w:rsidR="0054359E" w:rsidRPr="00B355E6">
        <w:rPr>
          <w:rFonts w:ascii="Times New Roman" w:hAnsi="Times New Roman" w:cs="Times New Roman"/>
        </w:rPr>
        <w:t xml:space="preserve"> the comparability, relevance, and reliability of financial statements. </w:t>
      </w:r>
      <w:r w:rsidR="00B355E6" w:rsidRPr="006C68D3">
        <w:rPr>
          <w:rFonts w:ascii="Times New Roman" w:hAnsi="Times New Roman" w:cs="Times New Roman"/>
        </w:rPr>
        <w:t>GASB-96 states that a SBITA is defined as a contract that conveys control of the right to use another party’s IT software, alone or in combination with tangible capital assets (the underlying IT assets), as specified in the contract for a period of time in an exchange or exchange‐like transaction.</w:t>
      </w:r>
      <w:r w:rsidR="00B355E6">
        <w:rPr>
          <w:rFonts w:ascii="Times New Roman" w:hAnsi="Times New Roman" w:cs="Times New Roman"/>
        </w:rPr>
        <w:t xml:space="preserve"> </w:t>
      </w:r>
      <w:r w:rsidR="0054359E" w:rsidRPr="00B355E6">
        <w:rPr>
          <w:rFonts w:ascii="Times New Roman" w:hAnsi="Times New Roman" w:cs="Times New Roman"/>
        </w:rPr>
        <w:t>All Software Contracts meeting GASB</w:t>
      </w:r>
      <w:r w:rsidR="00490F6A" w:rsidRPr="00B355E6">
        <w:rPr>
          <w:rFonts w:ascii="Times New Roman" w:hAnsi="Times New Roman" w:cs="Times New Roman"/>
        </w:rPr>
        <w:t>-</w:t>
      </w:r>
      <w:r w:rsidR="0054359E" w:rsidRPr="00B355E6">
        <w:rPr>
          <w:rFonts w:ascii="Times New Roman" w:hAnsi="Times New Roman" w:cs="Times New Roman"/>
        </w:rPr>
        <w:t>96 criteria must report a liability and an intangible right to use asset</w:t>
      </w:r>
      <w:r w:rsidR="0018592B" w:rsidRPr="00B355E6">
        <w:rPr>
          <w:rFonts w:ascii="Times New Roman" w:hAnsi="Times New Roman" w:cs="Times New Roman"/>
        </w:rPr>
        <w:t xml:space="preserve"> as of July 1, 2022</w:t>
      </w:r>
      <w:r w:rsidR="0054359E" w:rsidRPr="00B355E6">
        <w:rPr>
          <w:rFonts w:ascii="Times New Roman" w:hAnsi="Times New Roman" w:cs="Times New Roman"/>
        </w:rPr>
        <w:t>. Additionally, essential information about the arrangement must be disclosed on the financial statements.</w:t>
      </w:r>
      <w:r w:rsidR="00BC04D7" w:rsidRPr="00B355E6">
        <w:rPr>
          <w:rFonts w:ascii="Times New Roman" w:hAnsi="Times New Roman" w:cs="Times New Roman"/>
        </w:rPr>
        <w:t xml:space="preserve"> </w:t>
      </w:r>
    </w:p>
    <w:p w14:paraId="6ABB1FD1" w14:textId="77777777" w:rsidR="003115C9" w:rsidRPr="00B355E6" w:rsidRDefault="003115C9" w:rsidP="003115C9">
      <w:pPr>
        <w:pStyle w:val="NoSpacing"/>
        <w:ind w:left="720"/>
        <w:rPr>
          <w:rFonts w:ascii="Times New Roman" w:hAnsi="Times New Roman" w:cs="Times New Roman"/>
        </w:rPr>
      </w:pPr>
    </w:p>
    <w:p w14:paraId="59CEC6CE" w14:textId="77777777" w:rsidR="00AA5E07" w:rsidRPr="006C68D3" w:rsidRDefault="00AA5E07" w:rsidP="0001201A">
      <w:pPr>
        <w:pStyle w:val="NoSpacing"/>
        <w:numPr>
          <w:ilvl w:val="0"/>
          <w:numId w:val="2"/>
        </w:numPr>
        <w:rPr>
          <w:rFonts w:ascii="Times New Roman" w:hAnsi="Times New Roman" w:cs="Times New Roman"/>
          <w:b/>
        </w:rPr>
      </w:pPr>
      <w:r w:rsidRPr="006C68D3">
        <w:rPr>
          <w:rFonts w:ascii="Times New Roman" w:hAnsi="Times New Roman" w:cs="Times New Roman"/>
          <w:b/>
        </w:rPr>
        <w:t>Terminology</w:t>
      </w:r>
    </w:p>
    <w:p w14:paraId="29373309" w14:textId="77777777" w:rsidR="000E53CA" w:rsidRPr="006C68D3" w:rsidRDefault="00AA5E07" w:rsidP="00AA5E07">
      <w:pPr>
        <w:pStyle w:val="NoSpacing"/>
        <w:numPr>
          <w:ilvl w:val="1"/>
          <w:numId w:val="2"/>
        </w:numPr>
        <w:rPr>
          <w:rFonts w:ascii="Times New Roman" w:hAnsi="Times New Roman" w:cs="Times New Roman"/>
          <w:b/>
        </w:rPr>
      </w:pPr>
      <w:r w:rsidRPr="006C68D3">
        <w:rPr>
          <w:rFonts w:ascii="Times New Roman" w:hAnsi="Times New Roman" w:cs="Times New Roman"/>
        </w:rPr>
        <w:t xml:space="preserve">"Control of the right to use" – requires both a right to obtain present service capacity from the use of the underlying IT assets and the right to determine the nature and manner of use of the underlying IT assets. </w:t>
      </w:r>
    </w:p>
    <w:p w14:paraId="6BD50034" w14:textId="77777777" w:rsidR="004F6F1D" w:rsidRPr="006C68D3" w:rsidRDefault="00AA5E07" w:rsidP="00AA5E07">
      <w:pPr>
        <w:pStyle w:val="NoSpacing"/>
        <w:numPr>
          <w:ilvl w:val="1"/>
          <w:numId w:val="2"/>
        </w:numPr>
        <w:rPr>
          <w:rFonts w:ascii="Times New Roman" w:hAnsi="Times New Roman" w:cs="Times New Roman"/>
          <w:b/>
        </w:rPr>
      </w:pPr>
      <w:r w:rsidRPr="006C68D3">
        <w:rPr>
          <w:rFonts w:ascii="Times New Roman" w:hAnsi="Times New Roman" w:cs="Times New Roman"/>
        </w:rPr>
        <w:t xml:space="preserve">“IT software” – subscription‐based information technology arrangements (SBITA) commonly include provisions such as remote access to software applications or cloud data storage and allows for temporary use that ends when the subscription expires. </w:t>
      </w:r>
    </w:p>
    <w:p w14:paraId="44A76C23" w14:textId="77777777" w:rsidR="004F6F1D" w:rsidRPr="006C68D3" w:rsidRDefault="00AA5E07" w:rsidP="00AA5E07">
      <w:pPr>
        <w:pStyle w:val="NoSpacing"/>
        <w:numPr>
          <w:ilvl w:val="1"/>
          <w:numId w:val="2"/>
        </w:numPr>
        <w:rPr>
          <w:rFonts w:ascii="Times New Roman" w:hAnsi="Times New Roman" w:cs="Times New Roman"/>
          <w:b/>
        </w:rPr>
      </w:pPr>
      <w:r w:rsidRPr="006C68D3">
        <w:rPr>
          <w:rFonts w:ascii="Times New Roman" w:hAnsi="Times New Roman" w:cs="Times New Roman"/>
        </w:rPr>
        <w:t>"Period of time" – the subscription term is the period of time that the government has a noncancellable right to use the underlying IT assets plus any periods that the government or vendor have the option to extend the contract and it is reasonably certain that the</w:t>
      </w:r>
      <w:r w:rsidR="009B32C8" w:rsidRPr="006C68D3">
        <w:rPr>
          <w:rFonts w:ascii="Times New Roman" w:hAnsi="Times New Roman" w:cs="Times New Roman"/>
        </w:rPr>
        <w:t xml:space="preserve"> option will be exercised.   </w:t>
      </w:r>
    </w:p>
    <w:p w14:paraId="09010636" w14:textId="77777777" w:rsidR="004F6F1D" w:rsidRPr="006C68D3" w:rsidRDefault="009B32C8" w:rsidP="004F6F1D">
      <w:pPr>
        <w:pStyle w:val="NoSpacing"/>
        <w:numPr>
          <w:ilvl w:val="2"/>
          <w:numId w:val="2"/>
        </w:numPr>
        <w:rPr>
          <w:rFonts w:ascii="Times New Roman" w:hAnsi="Times New Roman" w:cs="Times New Roman"/>
          <w:b/>
        </w:rPr>
      </w:pPr>
      <w:r w:rsidRPr="006C68D3">
        <w:rPr>
          <w:rFonts w:ascii="Times New Roman" w:hAnsi="Times New Roman" w:cs="Times New Roman"/>
        </w:rPr>
        <w:t xml:space="preserve">Subscription Term includes: </w:t>
      </w:r>
    </w:p>
    <w:p w14:paraId="4F7C46B1" w14:textId="77777777" w:rsidR="004F6F1D" w:rsidRPr="006C68D3" w:rsidRDefault="009B32C8" w:rsidP="004F6F1D">
      <w:pPr>
        <w:pStyle w:val="NoSpacing"/>
        <w:numPr>
          <w:ilvl w:val="3"/>
          <w:numId w:val="2"/>
        </w:numPr>
        <w:rPr>
          <w:rFonts w:ascii="Times New Roman" w:hAnsi="Times New Roman" w:cs="Times New Roman"/>
          <w:b/>
        </w:rPr>
      </w:pPr>
      <w:r w:rsidRPr="006C68D3">
        <w:rPr>
          <w:rFonts w:ascii="Times New Roman" w:hAnsi="Times New Roman" w:cs="Times New Roman"/>
        </w:rPr>
        <w:t xml:space="preserve">Noncancelable period during which </w:t>
      </w:r>
      <w:r w:rsidR="004F6F1D" w:rsidRPr="006C68D3">
        <w:rPr>
          <w:rFonts w:ascii="Times New Roman" w:hAnsi="Times New Roman" w:cs="Times New Roman"/>
        </w:rPr>
        <w:t xml:space="preserve">the </w:t>
      </w:r>
      <w:proofErr w:type="gramStart"/>
      <w:r w:rsidR="004F6F1D" w:rsidRPr="006C68D3">
        <w:rPr>
          <w:rFonts w:ascii="Times New Roman" w:hAnsi="Times New Roman" w:cs="Times New Roman"/>
        </w:rPr>
        <w:t>School</w:t>
      </w:r>
      <w:proofErr w:type="gramEnd"/>
      <w:r w:rsidRPr="006C68D3">
        <w:rPr>
          <w:rFonts w:ascii="Times New Roman" w:hAnsi="Times New Roman" w:cs="Times New Roman"/>
        </w:rPr>
        <w:t xml:space="preserve"> has a right to use the underlying asset </w:t>
      </w:r>
    </w:p>
    <w:p w14:paraId="3BDE8048" w14:textId="77777777" w:rsidR="00E20DE2" w:rsidRPr="006C68D3" w:rsidRDefault="009B32C8" w:rsidP="004F6F1D">
      <w:pPr>
        <w:pStyle w:val="NoSpacing"/>
        <w:numPr>
          <w:ilvl w:val="3"/>
          <w:numId w:val="2"/>
        </w:numPr>
        <w:rPr>
          <w:rFonts w:ascii="Times New Roman" w:hAnsi="Times New Roman" w:cs="Times New Roman"/>
          <w:b/>
        </w:rPr>
      </w:pPr>
      <w:r w:rsidRPr="006C68D3">
        <w:rPr>
          <w:rFonts w:ascii="Times New Roman" w:hAnsi="Times New Roman" w:cs="Times New Roman"/>
        </w:rPr>
        <w:t xml:space="preserve">Any periods in which either the </w:t>
      </w:r>
      <w:r w:rsidR="00E20DE2" w:rsidRPr="006C68D3">
        <w:rPr>
          <w:rFonts w:ascii="Times New Roman" w:hAnsi="Times New Roman" w:cs="Times New Roman"/>
        </w:rPr>
        <w:t>School</w:t>
      </w:r>
      <w:r w:rsidRPr="006C68D3">
        <w:rPr>
          <w:rFonts w:ascii="Times New Roman" w:hAnsi="Times New Roman" w:cs="Times New Roman"/>
        </w:rPr>
        <w:t xml:space="preserve"> or the Vendor have the option to extend the contract, if reasonably certain the option will be exercised by that party. </w:t>
      </w:r>
    </w:p>
    <w:p w14:paraId="4C19F5E3" w14:textId="7389F9A1" w:rsidR="00E20DE2" w:rsidRPr="006C68D3" w:rsidRDefault="009B32C8" w:rsidP="004F6F1D">
      <w:pPr>
        <w:pStyle w:val="NoSpacing"/>
        <w:numPr>
          <w:ilvl w:val="3"/>
          <w:numId w:val="2"/>
        </w:numPr>
        <w:rPr>
          <w:rFonts w:ascii="Times New Roman" w:hAnsi="Times New Roman" w:cs="Times New Roman"/>
          <w:b/>
        </w:rPr>
      </w:pPr>
      <w:r w:rsidRPr="006C68D3">
        <w:rPr>
          <w:rFonts w:ascii="Times New Roman" w:hAnsi="Times New Roman" w:cs="Times New Roman"/>
        </w:rPr>
        <w:t xml:space="preserve">Any periods in which either the </w:t>
      </w:r>
      <w:r w:rsidR="006C68D3" w:rsidRPr="006C68D3">
        <w:rPr>
          <w:rFonts w:ascii="Times New Roman" w:hAnsi="Times New Roman" w:cs="Times New Roman"/>
        </w:rPr>
        <w:t>School</w:t>
      </w:r>
      <w:r w:rsidRPr="006C68D3">
        <w:rPr>
          <w:rFonts w:ascii="Times New Roman" w:hAnsi="Times New Roman" w:cs="Times New Roman"/>
        </w:rPr>
        <w:t xml:space="preserve"> or the Vendor have the option to terminate the contract, if reasonably certain the option will not be exercised by that party. The assessment of whether an option to extend or terminate the contract will be exercised should occur at the commencement of the contract.   </w:t>
      </w:r>
    </w:p>
    <w:p w14:paraId="4014221D" w14:textId="77777777" w:rsidR="00E20DE2" w:rsidRPr="006C68D3" w:rsidRDefault="009B32C8" w:rsidP="00E20DE2">
      <w:pPr>
        <w:pStyle w:val="NoSpacing"/>
        <w:numPr>
          <w:ilvl w:val="2"/>
          <w:numId w:val="2"/>
        </w:numPr>
        <w:rPr>
          <w:rFonts w:ascii="Times New Roman" w:hAnsi="Times New Roman" w:cs="Times New Roman"/>
          <w:b/>
        </w:rPr>
      </w:pPr>
      <w:r w:rsidRPr="006C68D3">
        <w:rPr>
          <w:rFonts w:ascii="Times New Roman" w:hAnsi="Times New Roman" w:cs="Times New Roman"/>
        </w:rPr>
        <w:t xml:space="preserve">Subscription Term excludes: </w:t>
      </w:r>
    </w:p>
    <w:p w14:paraId="01054170" w14:textId="77777777" w:rsidR="0097271A" w:rsidRPr="006C68D3" w:rsidRDefault="009B32C8" w:rsidP="00E20DE2">
      <w:pPr>
        <w:pStyle w:val="NoSpacing"/>
        <w:numPr>
          <w:ilvl w:val="3"/>
          <w:numId w:val="2"/>
        </w:numPr>
        <w:rPr>
          <w:rFonts w:ascii="Times New Roman" w:hAnsi="Times New Roman" w:cs="Times New Roman"/>
          <w:b/>
        </w:rPr>
      </w:pPr>
      <w:r w:rsidRPr="006C68D3">
        <w:rPr>
          <w:rFonts w:ascii="Times New Roman" w:hAnsi="Times New Roman" w:cs="Times New Roman"/>
        </w:rPr>
        <w:t xml:space="preserve">Cancelable periods:  Periods for which either </w:t>
      </w:r>
      <w:r w:rsidR="00E20DE2" w:rsidRPr="006C68D3">
        <w:rPr>
          <w:rFonts w:ascii="Times New Roman" w:hAnsi="Times New Roman" w:cs="Times New Roman"/>
        </w:rPr>
        <w:t>the School</w:t>
      </w:r>
      <w:r w:rsidRPr="006C68D3">
        <w:rPr>
          <w:rFonts w:ascii="Times New Roman" w:hAnsi="Times New Roman" w:cs="Times New Roman"/>
        </w:rPr>
        <w:t xml:space="preserve"> or the Vendor have an option to terminate the contract without permission from the other party OR if both parties have to agree to extend. </w:t>
      </w:r>
    </w:p>
    <w:p w14:paraId="20C73471" w14:textId="79BF2328" w:rsidR="003115C9" w:rsidRPr="003115C9" w:rsidRDefault="009B32C8" w:rsidP="003115C9">
      <w:pPr>
        <w:pStyle w:val="NoSpacing"/>
        <w:numPr>
          <w:ilvl w:val="1"/>
          <w:numId w:val="2"/>
        </w:numPr>
        <w:rPr>
          <w:rFonts w:ascii="Times New Roman" w:hAnsi="Times New Roman" w:cs="Times New Roman"/>
          <w:b/>
        </w:rPr>
      </w:pPr>
      <w:r w:rsidRPr="006C68D3">
        <w:rPr>
          <w:rFonts w:ascii="Times New Roman" w:hAnsi="Times New Roman" w:cs="Times New Roman"/>
        </w:rPr>
        <w:t>"Exchange or exchange‐like transaction" – both parties to the contract receive or give up essentially equal value or not quite equal value.</w:t>
      </w:r>
    </w:p>
    <w:p w14:paraId="07F7D314" w14:textId="7EFE56D0" w:rsidR="00DD60C1" w:rsidRPr="006C68D3" w:rsidRDefault="00DD60C1" w:rsidP="0001201A">
      <w:pPr>
        <w:pStyle w:val="NoSpacing"/>
        <w:numPr>
          <w:ilvl w:val="0"/>
          <w:numId w:val="2"/>
        </w:numPr>
        <w:rPr>
          <w:rFonts w:ascii="Times New Roman" w:hAnsi="Times New Roman" w:cs="Times New Roman"/>
          <w:b/>
        </w:rPr>
      </w:pPr>
      <w:r w:rsidRPr="006C68D3">
        <w:rPr>
          <w:rFonts w:ascii="Times New Roman" w:hAnsi="Times New Roman" w:cs="Times New Roman"/>
          <w:b/>
        </w:rPr>
        <w:t>Exclusions</w:t>
      </w:r>
    </w:p>
    <w:p w14:paraId="1CADFA7C" w14:textId="02FAA774" w:rsidR="00D82D19" w:rsidRPr="006C68D3" w:rsidRDefault="00DD60C1"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Standalone IT Support/ Maintenance service contracts that do not include the right to use an underlying IT asset. </w:t>
      </w:r>
    </w:p>
    <w:p w14:paraId="36BBB372" w14:textId="34616E5E" w:rsidR="00D82D19" w:rsidRPr="006C68D3" w:rsidRDefault="00DD60C1"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Contracts that convey control of right to use IT software and tangible assets that meet the definition of a lease in GASB Statement 87, where the software component is </w:t>
      </w:r>
      <w:r w:rsidRPr="006C68D3">
        <w:rPr>
          <w:rFonts w:ascii="Times New Roman" w:hAnsi="Times New Roman" w:cs="Times New Roman"/>
        </w:rPr>
        <w:lastRenderedPageBreak/>
        <w:t xml:space="preserve">insignificant compared to the cost of the underlying tangible capital </w:t>
      </w:r>
      <w:proofErr w:type="gramStart"/>
      <w:r w:rsidRPr="006C68D3">
        <w:rPr>
          <w:rFonts w:ascii="Times New Roman" w:hAnsi="Times New Roman" w:cs="Times New Roman"/>
        </w:rPr>
        <w:t>asset  (</w:t>
      </w:r>
      <w:proofErr w:type="gramEnd"/>
      <w:r w:rsidRPr="006C68D3">
        <w:rPr>
          <w:rFonts w:ascii="Times New Roman" w:hAnsi="Times New Roman" w:cs="Times New Roman"/>
        </w:rPr>
        <w:t xml:space="preserve">for example, a computer with operating software or a smart copier that is connected to an IT system). </w:t>
      </w:r>
    </w:p>
    <w:p w14:paraId="39612665" w14:textId="6ACBD585" w:rsidR="00D82D19" w:rsidRPr="006C68D3" w:rsidRDefault="00DD60C1"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Contracts that meet the definition of a public‐private and public‐public partnership and availability payment arrangements in GASB Statement 94. </w:t>
      </w:r>
    </w:p>
    <w:p w14:paraId="450C76AC" w14:textId="1104FD3C" w:rsidR="00D82D19" w:rsidRPr="006C68D3" w:rsidRDefault="00DD60C1"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Licensing arrangements that provide a perpetual license to governments to use a vendor's computer software, which are subject to GASB Statement 51. A perpetual agreement gives the buyer the right to use the software for an indefinite amount of time (in perpetuity). </w:t>
      </w:r>
    </w:p>
    <w:p w14:paraId="40EEEC67" w14:textId="3CC11F67" w:rsidR="00D82D19" w:rsidRPr="006C68D3" w:rsidRDefault="00DD60C1"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Short‐term SBITA contracts, under 12 months including exercised renewal periods. </w:t>
      </w:r>
    </w:p>
    <w:p w14:paraId="2F654354" w14:textId="26FB773A" w:rsidR="00DD60C1" w:rsidRPr="006C68D3" w:rsidRDefault="00DD60C1" w:rsidP="00DD60C1">
      <w:pPr>
        <w:pStyle w:val="NoSpacing"/>
        <w:numPr>
          <w:ilvl w:val="1"/>
          <w:numId w:val="2"/>
        </w:numPr>
        <w:rPr>
          <w:rFonts w:ascii="Times New Roman" w:hAnsi="Times New Roman" w:cs="Times New Roman"/>
          <w:b/>
        </w:rPr>
      </w:pPr>
      <w:r w:rsidRPr="006C68D3">
        <w:rPr>
          <w:rFonts w:ascii="Times New Roman" w:hAnsi="Times New Roman" w:cs="Times New Roman"/>
        </w:rPr>
        <w:t>Governments that provide the right to use their IT software and associated tangible capital assets to other entities through SBITAs.</w:t>
      </w:r>
    </w:p>
    <w:p w14:paraId="43BAF8DE" w14:textId="1CFB943C" w:rsidR="006A4C5F" w:rsidRPr="006C68D3" w:rsidRDefault="00723E1B" w:rsidP="006A4C5F">
      <w:pPr>
        <w:pStyle w:val="NoSpacing"/>
        <w:numPr>
          <w:ilvl w:val="1"/>
          <w:numId w:val="2"/>
        </w:numPr>
        <w:rPr>
          <w:rFonts w:ascii="Times New Roman" w:hAnsi="Times New Roman" w:cs="Times New Roman"/>
          <w:b/>
        </w:rPr>
      </w:pPr>
      <w:r w:rsidRPr="006C68D3">
        <w:rPr>
          <w:rFonts w:ascii="Times New Roman" w:hAnsi="Times New Roman" w:cs="Times New Roman"/>
        </w:rPr>
        <w:t xml:space="preserve">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w:t>
      </w:r>
      <w:r w:rsidR="00FE772D" w:rsidRPr="006C68D3">
        <w:rPr>
          <w:rFonts w:ascii="Times New Roman" w:hAnsi="Times New Roman" w:cs="Times New Roman"/>
        </w:rPr>
        <w:t xml:space="preserve">will </w:t>
      </w:r>
      <w:r w:rsidR="006C68D3" w:rsidRPr="006C68D3">
        <w:rPr>
          <w:rFonts w:ascii="Times New Roman" w:hAnsi="Times New Roman" w:cs="Times New Roman"/>
        </w:rPr>
        <w:t>have</w:t>
      </w:r>
      <w:r w:rsidR="00FE772D" w:rsidRPr="006C68D3">
        <w:rPr>
          <w:rFonts w:ascii="Times New Roman" w:hAnsi="Times New Roman" w:cs="Times New Roman"/>
        </w:rPr>
        <w:t xml:space="preserve"> an annual review of the lease to determine if needed and funding available to purchase.</w:t>
      </w:r>
    </w:p>
    <w:p w14:paraId="30FD3A51" w14:textId="1828C0A4" w:rsidR="00BD0EFC" w:rsidRPr="006C68D3" w:rsidRDefault="00BD0EFC"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The </w:t>
      </w:r>
      <w:r w:rsidR="0052453D" w:rsidRPr="006C68D3">
        <w:rPr>
          <w:rFonts w:ascii="Times New Roman" w:hAnsi="Times New Roman" w:cs="Times New Roman"/>
        </w:rPr>
        <w:t xml:space="preserve">lease does not renew automatically without a newly signed </w:t>
      </w:r>
      <w:r w:rsidR="006C68D3" w:rsidRPr="006C68D3">
        <w:rPr>
          <w:rFonts w:ascii="Times New Roman" w:hAnsi="Times New Roman" w:cs="Times New Roman"/>
        </w:rPr>
        <w:t>agreement</w:t>
      </w:r>
      <w:r w:rsidR="0052453D" w:rsidRPr="006C68D3">
        <w:rPr>
          <w:rFonts w:ascii="Times New Roman" w:hAnsi="Times New Roman" w:cs="Times New Roman"/>
        </w:rPr>
        <w:t xml:space="preserve"> from the </w:t>
      </w:r>
      <w:proofErr w:type="gramStart"/>
      <w:r w:rsidR="0052453D" w:rsidRPr="006C68D3">
        <w:rPr>
          <w:rFonts w:ascii="Times New Roman" w:hAnsi="Times New Roman" w:cs="Times New Roman"/>
        </w:rPr>
        <w:t>School</w:t>
      </w:r>
      <w:proofErr w:type="gramEnd"/>
      <w:r w:rsidR="0052453D" w:rsidRPr="006C68D3">
        <w:rPr>
          <w:rFonts w:ascii="Times New Roman" w:hAnsi="Times New Roman" w:cs="Times New Roman"/>
        </w:rPr>
        <w:t xml:space="preserve">. </w:t>
      </w:r>
    </w:p>
    <w:p w14:paraId="617540A9" w14:textId="7885C6DA" w:rsidR="00D82337" w:rsidRPr="006C68D3" w:rsidRDefault="00D82337"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The lease had been paid as a one-time payment for one year. </w:t>
      </w:r>
    </w:p>
    <w:p w14:paraId="49177670" w14:textId="18DBD894" w:rsidR="008034C9" w:rsidRPr="006C68D3" w:rsidRDefault="008034C9" w:rsidP="00DD60C1">
      <w:pPr>
        <w:pStyle w:val="NoSpacing"/>
        <w:numPr>
          <w:ilvl w:val="1"/>
          <w:numId w:val="2"/>
        </w:numPr>
        <w:rPr>
          <w:rFonts w:ascii="Times New Roman" w:hAnsi="Times New Roman" w:cs="Times New Roman"/>
          <w:b/>
        </w:rPr>
      </w:pPr>
      <w:r w:rsidRPr="006C68D3">
        <w:rPr>
          <w:rFonts w:ascii="Times New Roman" w:hAnsi="Times New Roman" w:cs="Times New Roman"/>
        </w:rPr>
        <w:t xml:space="preserve">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will not continue the lease into the future.</w:t>
      </w:r>
    </w:p>
    <w:p w14:paraId="6A6A0A7C" w14:textId="1BEC6CD1" w:rsidR="00E12005" w:rsidRPr="006C68D3" w:rsidRDefault="006A4C5F" w:rsidP="00DD60C1">
      <w:pPr>
        <w:pStyle w:val="NoSpacing"/>
        <w:numPr>
          <w:ilvl w:val="1"/>
          <w:numId w:val="2"/>
        </w:numPr>
        <w:rPr>
          <w:rFonts w:ascii="Times New Roman" w:hAnsi="Times New Roman" w:cs="Times New Roman"/>
          <w:b/>
        </w:rPr>
      </w:pPr>
      <w:r w:rsidRPr="006C68D3">
        <w:rPr>
          <w:rFonts w:ascii="Times New Roman" w:hAnsi="Times New Roman" w:cs="Times New Roman"/>
          <w:color w:val="000000"/>
        </w:rPr>
        <w:t xml:space="preserve">The lease </w:t>
      </w:r>
      <w:r w:rsidR="00E12005" w:rsidRPr="006C68D3">
        <w:rPr>
          <w:rFonts w:ascii="Times New Roman" w:hAnsi="Times New Roman" w:cs="Times New Roman"/>
          <w:color w:val="000000"/>
        </w:rPr>
        <w:t>liability would not exist if we did not have any leases</w:t>
      </w:r>
      <w:r w:rsidR="006967DE" w:rsidRPr="006C68D3">
        <w:rPr>
          <w:rFonts w:ascii="Times New Roman" w:hAnsi="Times New Roman" w:cs="Times New Roman"/>
          <w:color w:val="000000"/>
        </w:rPr>
        <w:t xml:space="preserve"> to record, such as </w:t>
      </w:r>
      <w:proofErr w:type="spellStart"/>
      <w:r w:rsidR="006967DE" w:rsidRPr="006C68D3">
        <w:rPr>
          <w:rFonts w:ascii="Times New Roman" w:hAnsi="Times New Roman" w:cs="Times New Roman"/>
          <w:color w:val="000000"/>
        </w:rPr>
        <w:t>LeaseCrunch</w:t>
      </w:r>
      <w:proofErr w:type="spellEnd"/>
      <w:r w:rsidR="006967DE" w:rsidRPr="006C68D3">
        <w:rPr>
          <w:rFonts w:ascii="Times New Roman" w:hAnsi="Times New Roman" w:cs="Times New Roman"/>
          <w:color w:val="000000"/>
        </w:rPr>
        <w:t xml:space="preserve"> LLC.</w:t>
      </w:r>
    </w:p>
    <w:p w14:paraId="78CF6D69" w14:textId="10EC29AE" w:rsidR="006A4C5F" w:rsidRPr="003115C9" w:rsidRDefault="006967DE" w:rsidP="00DD60C1">
      <w:pPr>
        <w:pStyle w:val="NoSpacing"/>
        <w:numPr>
          <w:ilvl w:val="1"/>
          <w:numId w:val="2"/>
        </w:numPr>
        <w:rPr>
          <w:rFonts w:ascii="Times New Roman" w:hAnsi="Times New Roman" w:cs="Times New Roman"/>
          <w:b/>
        </w:rPr>
      </w:pPr>
      <w:r w:rsidRPr="006C68D3">
        <w:rPr>
          <w:rFonts w:ascii="Times New Roman" w:hAnsi="Times New Roman" w:cs="Times New Roman"/>
          <w:color w:val="000000"/>
        </w:rPr>
        <w:t xml:space="preserve">The lease </w:t>
      </w:r>
      <w:r w:rsidR="006C68D3" w:rsidRPr="006C68D3">
        <w:rPr>
          <w:rFonts w:ascii="Times New Roman" w:hAnsi="Times New Roman" w:cs="Times New Roman"/>
          <w:color w:val="000000"/>
        </w:rPr>
        <w:t>liability</w:t>
      </w:r>
      <w:r w:rsidRPr="006C68D3">
        <w:rPr>
          <w:rFonts w:ascii="Times New Roman" w:hAnsi="Times New Roman" w:cs="Times New Roman"/>
          <w:color w:val="000000"/>
        </w:rPr>
        <w:t xml:space="preserve"> would not </w:t>
      </w:r>
      <w:r w:rsidR="006C68D3" w:rsidRPr="006C68D3">
        <w:rPr>
          <w:rFonts w:ascii="Times New Roman" w:hAnsi="Times New Roman" w:cs="Times New Roman"/>
          <w:color w:val="000000"/>
        </w:rPr>
        <w:t>exist</w:t>
      </w:r>
      <w:r w:rsidRPr="006C68D3">
        <w:rPr>
          <w:rFonts w:ascii="Times New Roman" w:hAnsi="Times New Roman" w:cs="Times New Roman"/>
          <w:color w:val="000000"/>
        </w:rPr>
        <w:t xml:space="preserve"> without any accounts </w:t>
      </w:r>
      <w:r w:rsidR="006A4C5F" w:rsidRPr="006C68D3">
        <w:rPr>
          <w:rFonts w:ascii="Times New Roman" w:hAnsi="Times New Roman" w:cs="Times New Roman"/>
          <w:color w:val="000000"/>
        </w:rPr>
        <w:t xml:space="preserve">as </w:t>
      </w:r>
      <w:r w:rsidR="00CD48CD" w:rsidRPr="006C68D3">
        <w:rPr>
          <w:rFonts w:ascii="Times New Roman" w:hAnsi="Times New Roman" w:cs="Times New Roman"/>
          <w:color w:val="000000"/>
        </w:rPr>
        <w:t>the lease</w:t>
      </w:r>
      <w:r w:rsidR="006A4C5F" w:rsidRPr="006C68D3">
        <w:rPr>
          <w:rFonts w:ascii="Times New Roman" w:hAnsi="Times New Roman" w:cs="Times New Roman"/>
          <w:color w:val="000000"/>
        </w:rPr>
        <w:t xml:space="preserve"> would not exists without any accounts</w:t>
      </w:r>
      <w:r w:rsidR="00CD48CD" w:rsidRPr="006C68D3">
        <w:rPr>
          <w:rFonts w:ascii="Times New Roman" w:hAnsi="Times New Roman" w:cs="Times New Roman"/>
          <w:color w:val="000000"/>
        </w:rPr>
        <w:t>.</w:t>
      </w:r>
    </w:p>
    <w:p w14:paraId="107F4392" w14:textId="77777777" w:rsidR="003115C9" w:rsidRPr="006C68D3" w:rsidRDefault="003115C9" w:rsidP="003115C9">
      <w:pPr>
        <w:pStyle w:val="NoSpacing"/>
        <w:ind w:left="1440"/>
        <w:rPr>
          <w:rFonts w:ascii="Times New Roman" w:hAnsi="Times New Roman" w:cs="Times New Roman"/>
          <w:b/>
        </w:rPr>
      </w:pPr>
    </w:p>
    <w:p w14:paraId="466A69D5" w14:textId="74694F92" w:rsidR="00533F59" w:rsidRPr="006C68D3" w:rsidRDefault="00533F59" w:rsidP="0001201A">
      <w:pPr>
        <w:pStyle w:val="NoSpacing"/>
        <w:numPr>
          <w:ilvl w:val="0"/>
          <w:numId w:val="2"/>
        </w:numPr>
        <w:rPr>
          <w:rFonts w:ascii="Times New Roman" w:hAnsi="Times New Roman" w:cs="Times New Roman"/>
          <w:b/>
        </w:rPr>
      </w:pPr>
      <w:r w:rsidRPr="006C68D3">
        <w:rPr>
          <w:rFonts w:ascii="Times New Roman" w:hAnsi="Times New Roman" w:cs="Times New Roman"/>
          <w:b/>
        </w:rPr>
        <w:t xml:space="preserve">Determination </w:t>
      </w:r>
      <w:r w:rsidR="006C68D3" w:rsidRPr="006C68D3">
        <w:rPr>
          <w:rFonts w:ascii="Times New Roman" w:hAnsi="Times New Roman" w:cs="Times New Roman"/>
          <w:b/>
        </w:rPr>
        <w:t>Criteria</w:t>
      </w:r>
    </w:p>
    <w:p w14:paraId="33388856" w14:textId="3BD66417" w:rsidR="00533F59" w:rsidRPr="006C68D3" w:rsidRDefault="006676B5" w:rsidP="006676B5">
      <w:pPr>
        <w:pStyle w:val="NoSpacing"/>
        <w:numPr>
          <w:ilvl w:val="1"/>
          <w:numId w:val="2"/>
        </w:numPr>
        <w:rPr>
          <w:rFonts w:ascii="Times New Roman" w:hAnsi="Times New Roman" w:cs="Times New Roman"/>
          <w:bCs/>
        </w:rPr>
      </w:pPr>
      <w:r w:rsidRPr="006C68D3">
        <w:rPr>
          <w:rFonts w:ascii="Times New Roman" w:hAnsi="Times New Roman" w:cs="Times New Roman"/>
          <w:bCs/>
        </w:rPr>
        <w:t>Determine if the software contract is excluded or not. See section above.</w:t>
      </w:r>
    </w:p>
    <w:p w14:paraId="50086AD6" w14:textId="6B420CC6" w:rsidR="007D0EF3" w:rsidRDefault="006676B5" w:rsidP="007D0EF3">
      <w:pPr>
        <w:pStyle w:val="NoSpacing"/>
        <w:numPr>
          <w:ilvl w:val="1"/>
          <w:numId w:val="2"/>
        </w:numPr>
        <w:rPr>
          <w:rFonts w:ascii="Times New Roman" w:hAnsi="Times New Roman" w:cs="Times New Roman"/>
          <w:bCs/>
        </w:rPr>
      </w:pPr>
      <w:r w:rsidRPr="006C68D3">
        <w:rPr>
          <w:rFonts w:ascii="Times New Roman" w:hAnsi="Times New Roman" w:cs="Times New Roman"/>
          <w:bCs/>
        </w:rPr>
        <w:t>Determine the contract length</w:t>
      </w:r>
      <w:r w:rsidR="0051333C" w:rsidRPr="006C68D3">
        <w:rPr>
          <w:rFonts w:ascii="Times New Roman" w:hAnsi="Times New Roman" w:cs="Times New Roman"/>
          <w:bCs/>
        </w:rPr>
        <w:t xml:space="preserve">. </w:t>
      </w:r>
    </w:p>
    <w:p w14:paraId="23DC3E62" w14:textId="0DDE526E" w:rsidR="00C936DE" w:rsidRDefault="00C936DE" w:rsidP="007D0EF3">
      <w:pPr>
        <w:pStyle w:val="NoSpacing"/>
        <w:numPr>
          <w:ilvl w:val="1"/>
          <w:numId w:val="2"/>
        </w:numPr>
        <w:rPr>
          <w:rFonts w:ascii="Times New Roman" w:hAnsi="Times New Roman" w:cs="Times New Roman"/>
          <w:bCs/>
        </w:rPr>
      </w:pPr>
      <w:r>
        <w:rPr>
          <w:rFonts w:ascii="Times New Roman" w:hAnsi="Times New Roman" w:cs="Times New Roman"/>
          <w:bCs/>
        </w:rPr>
        <w:t xml:space="preserve">Determine </w:t>
      </w:r>
      <w:r w:rsidR="00F53F8F">
        <w:rPr>
          <w:rFonts w:ascii="Times New Roman" w:hAnsi="Times New Roman" w:cs="Times New Roman"/>
          <w:bCs/>
        </w:rPr>
        <w:t>the beginning date of the contract after July 1, 2022.</w:t>
      </w:r>
    </w:p>
    <w:p w14:paraId="54032BFF" w14:textId="089E9694" w:rsidR="00F53F8F" w:rsidRDefault="00F53F8F" w:rsidP="007D0EF3">
      <w:pPr>
        <w:pStyle w:val="NoSpacing"/>
        <w:numPr>
          <w:ilvl w:val="1"/>
          <w:numId w:val="2"/>
        </w:numPr>
        <w:rPr>
          <w:rFonts w:ascii="Times New Roman" w:hAnsi="Times New Roman" w:cs="Times New Roman"/>
          <w:bCs/>
        </w:rPr>
      </w:pPr>
      <w:r>
        <w:rPr>
          <w:rFonts w:ascii="Times New Roman" w:hAnsi="Times New Roman" w:cs="Times New Roman"/>
          <w:bCs/>
        </w:rPr>
        <w:t>Determine the payment amounts.</w:t>
      </w:r>
    </w:p>
    <w:p w14:paraId="59D3123E" w14:textId="27BA88BD" w:rsidR="00F53F8F" w:rsidRPr="006C68D3" w:rsidRDefault="00F53F8F" w:rsidP="007D0EF3">
      <w:pPr>
        <w:pStyle w:val="NoSpacing"/>
        <w:numPr>
          <w:ilvl w:val="1"/>
          <w:numId w:val="2"/>
        </w:numPr>
        <w:rPr>
          <w:rFonts w:ascii="Times New Roman" w:hAnsi="Times New Roman" w:cs="Times New Roman"/>
          <w:bCs/>
        </w:rPr>
      </w:pPr>
      <w:r>
        <w:rPr>
          <w:rFonts w:ascii="Times New Roman" w:hAnsi="Times New Roman" w:cs="Times New Roman"/>
          <w:bCs/>
        </w:rPr>
        <w:t>Determine the Discount Rate.</w:t>
      </w:r>
    </w:p>
    <w:p w14:paraId="43F731CC" w14:textId="49514D05" w:rsidR="0051333C" w:rsidRPr="006C68D3" w:rsidRDefault="0051333C" w:rsidP="006676B5">
      <w:pPr>
        <w:pStyle w:val="NoSpacing"/>
        <w:numPr>
          <w:ilvl w:val="1"/>
          <w:numId w:val="2"/>
        </w:numPr>
        <w:rPr>
          <w:rFonts w:ascii="Times New Roman" w:hAnsi="Times New Roman" w:cs="Times New Roman"/>
          <w:bCs/>
        </w:rPr>
      </w:pPr>
      <w:r w:rsidRPr="006C68D3">
        <w:rPr>
          <w:rFonts w:ascii="Times New Roman" w:hAnsi="Times New Roman" w:cs="Times New Roman"/>
          <w:bCs/>
        </w:rPr>
        <w:t>Determine if the software contract is significant and should be account for under GASB-96 criteria.</w:t>
      </w:r>
    </w:p>
    <w:p w14:paraId="134FB0A5" w14:textId="2C40D60E" w:rsidR="00D20D30" w:rsidRPr="006C68D3" w:rsidRDefault="00D20D30" w:rsidP="00D20D30">
      <w:pPr>
        <w:pStyle w:val="NoSpacing"/>
        <w:numPr>
          <w:ilvl w:val="2"/>
          <w:numId w:val="2"/>
        </w:numPr>
        <w:rPr>
          <w:rFonts w:ascii="Times New Roman" w:hAnsi="Times New Roman" w:cs="Times New Roman"/>
          <w:bCs/>
        </w:rPr>
      </w:pPr>
      <w:r w:rsidRPr="006C68D3">
        <w:rPr>
          <w:rFonts w:ascii="Times New Roman" w:hAnsi="Times New Roman" w:cs="Times New Roman"/>
          <w:bCs/>
        </w:rPr>
        <w:t>Subscription liability</w:t>
      </w:r>
      <w:r w:rsidR="00DA30FC" w:rsidRPr="006C68D3">
        <w:rPr>
          <w:rFonts w:ascii="Times New Roman" w:hAnsi="Times New Roman" w:cs="Times New Roman"/>
          <w:bCs/>
        </w:rPr>
        <w:t xml:space="preserve"> </w:t>
      </w:r>
      <w:r w:rsidR="00DA30FC" w:rsidRPr="006C68D3">
        <w:rPr>
          <w:rFonts w:ascii="Times New Roman" w:hAnsi="Times New Roman" w:cs="Times New Roman"/>
        </w:rPr>
        <w:t>should be initially measured at the present value of subscription payments expected to be made during the subscription term.</w:t>
      </w:r>
    </w:p>
    <w:p w14:paraId="6224D4F9" w14:textId="3BE797BC" w:rsidR="00D20D30" w:rsidRPr="003115C9" w:rsidRDefault="006C68D3" w:rsidP="00D20D30">
      <w:pPr>
        <w:pStyle w:val="NoSpacing"/>
        <w:numPr>
          <w:ilvl w:val="2"/>
          <w:numId w:val="2"/>
        </w:numPr>
        <w:rPr>
          <w:rFonts w:ascii="Times New Roman" w:hAnsi="Times New Roman" w:cs="Times New Roman"/>
          <w:bCs/>
        </w:rPr>
      </w:pPr>
      <w:r w:rsidRPr="006C68D3">
        <w:rPr>
          <w:rFonts w:ascii="Times New Roman" w:hAnsi="Times New Roman" w:cs="Times New Roman"/>
          <w:bCs/>
        </w:rPr>
        <w:t>Subscription</w:t>
      </w:r>
      <w:r w:rsidR="00D20D30" w:rsidRPr="006C68D3">
        <w:rPr>
          <w:rFonts w:ascii="Times New Roman" w:hAnsi="Times New Roman" w:cs="Times New Roman"/>
          <w:bCs/>
        </w:rPr>
        <w:t xml:space="preserve"> asset</w:t>
      </w:r>
      <w:r w:rsidR="00DA30FC" w:rsidRPr="006C68D3">
        <w:rPr>
          <w:rFonts w:ascii="Times New Roman" w:hAnsi="Times New Roman" w:cs="Times New Roman"/>
          <w:bCs/>
        </w:rPr>
        <w:t xml:space="preserve"> </w:t>
      </w:r>
      <w:r w:rsidR="00DA30FC" w:rsidRPr="006C68D3">
        <w:rPr>
          <w:rFonts w:ascii="Times New Roman" w:hAnsi="Times New Roman" w:cs="Times New Roman"/>
        </w:rPr>
        <w:t>should be initially measured as the sum of (1) the initial subscription liability amount, (2) payments made to the vendor at the commencement of the subscription term, and (3) capitalizable implementation costs, less any incentives received from the vendor at or before the commencement of the subscription term. Separately identifiable costs for maintenance and service contracts are not included.</w:t>
      </w:r>
    </w:p>
    <w:p w14:paraId="0046FEE5" w14:textId="77777777" w:rsidR="003115C9" w:rsidRPr="006C68D3" w:rsidRDefault="003115C9" w:rsidP="003115C9">
      <w:pPr>
        <w:pStyle w:val="NoSpacing"/>
        <w:ind w:left="2160"/>
        <w:rPr>
          <w:rFonts w:ascii="Times New Roman" w:hAnsi="Times New Roman" w:cs="Times New Roman"/>
          <w:bCs/>
        </w:rPr>
      </w:pPr>
    </w:p>
    <w:p w14:paraId="0F7CF0E9" w14:textId="1B563B39" w:rsidR="00542F1E" w:rsidRPr="006C68D3" w:rsidRDefault="00542F1E" w:rsidP="00542F1E">
      <w:pPr>
        <w:pStyle w:val="NoSpacing"/>
        <w:numPr>
          <w:ilvl w:val="0"/>
          <w:numId w:val="2"/>
        </w:numPr>
        <w:rPr>
          <w:rFonts w:ascii="Times New Roman" w:hAnsi="Times New Roman" w:cs="Times New Roman"/>
          <w:b/>
        </w:rPr>
      </w:pPr>
      <w:r w:rsidRPr="006C68D3">
        <w:rPr>
          <w:rFonts w:ascii="Times New Roman" w:hAnsi="Times New Roman" w:cs="Times New Roman"/>
          <w:b/>
        </w:rPr>
        <w:t>SBITA Recording</w:t>
      </w:r>
    </w:p>
    <w:p w14:paraId="7686DF65" w14:textId="218B8AF1" w:rsidR="00932093" w:rsidRPr="006C68D3" w:rsidRDefault="00932093" w:rsidP="00932093">
      <w:pPr>
        <w:pStyle w:val="NoSpacing"/>
        <w:numPr>
          <w:ilvl w:val="1"/>
          <w:numId w:val="2"/>
        </w:numPr>
        <w:rPr>
          <w:rFonts w:ascii="Times New Roman" w:hAnsi="Times New Roman" w:cs="Times New Roman"/>
          <w:bCs/>
        </w:rPr>
      </w:pPr>
      <w:r w:rsidRPr="006C68D3">
        <w:rPr>
          <w:rFonts w:ascii="Times New Roman" w:hAnsi="Times New Roman" w:cs="Times New Roman"/>
        </w:rPr>
        <w:t xml:space="preserve">If the contract is determined to be a SBITA then 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will record the lease immediately in </w:t>
      </w:r>
      <w:proofErr w:type="spellStart"/>
      <w:r w:rsidRPr="006C68D3">
        <w:rPr>
          <w:rFonts w:ascii="Times New Roman" w:hAnsi="Times New Roman" w:cs="Times New Roman"/>
        </w:rPr>
        <w:t>LeaseCrunch</w:t>
      </w:r>
      <w:proofErr w:type="spellEnd"/>
      <w:r w:rsidRPr="006C68D3">
        <w:rPr>
          <w:rFonts w:ascii="Times New Roman" w:hAnsi="Times New Roman" w:cs="Times New Roman"/>
        </w:rPr>
        <w:t xml:space="preserve"> LLC or other GASB-96 templates that the School uses for reporting following the guidelines below.</w:t>
      </w:r>
    </w:p>
    <w:p w14:paraId="2BF18E11" w14:textId="5CC1BD03" w:rsidR="00542F1E" w:rsidRPr="006C68D3" w:rsidRDefault="00542F1E" w:rsidP="00932093">
      <w:pPr>
        <w:pStyle w:val="NoSpacing"/>
        <w:numPr>
          <w:ilvl w:val="2"/>
          <w:numId w:val="2"/>
        </w:numPr>
        <w:rPr>
          <w:rFonts w:ascii="Times New Roman" w:hAnsi="Times New Roman" w:cs="Times New Roman"/>
          <w:b/>
        </w:rPr>
      </w:pPr>
      <w:r w:rsidRPr="006C68D3">
        <w:rPr>
          <w:rFonts w:ascii="Times New Roman" w:hAnsi="Times New Roman" w:cs="Times New Roman"/>
          <w:b/>
        </w:rPr>
        <w:t>Components</w:t>
      </w:r>
    </w:p>
    <w:p w14:paraId="6CE3F844" w14:textId="77777777" w:rsidR="00542F1E" w:rsidRPr="006C68D3" w:rsidRDefault="00542F1E" w:rsidP="00932093">
      <w:pPr>
        <w:pStyle w:val="ListParagraph"/>
        <w:ind w:left="2160"/>
        <w:rPr>
          <w:rFonts w:ascii="Times New Roman" w:hAnsi="Times New Roman" w:cs="Times New Roman"/>
        </w:rPr>
      </w:pPr>
      <w:r w:rsidRPr="006C68D3">
        <w:rPr>
          <w:rFonts w:ascii="Times New Roman" w:hAnsi="Times New Roman" w:cs="Times New Roman"/>
        </w:rPr>
        <w:t xml:space="preserve">(GASB 96: Paragraphs 44-49, B51-B53): 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may elect to account for individual components as a single combined lease component if it is not practicable to determine a best estimate for price allocation for some or all components in the contract.</w:t>
      </w:r>
    </w:p>
    <w:p w14:paraId="00B83D98" w14:textId="77777777" w:rsidR="00542F1E" w:rsidRPr="006C68D3" w:rsidRDefault="00542F1E" w:rsidP="00932093">
      <w:pPr>
        <w:pStyle w:val="ListParagraph"/>
        <w:numPr>
          <w:ilvl w:val="0"/>
          <w:numId w:val="4"/>
        </w:numPr>
        <w:ind w:left="2880"/>
        <w:rPr>
          <w:rFonts w:ascii="Times New Roman" w:hAnsi="Times New Roman" w:cs="Times New Roman"/>
        </w:rPr>
      </w:pPr>
      <w:r w:rsidRPr="006C68D3">
        <w:rPr>
          <w:rFonts w:ascii="Times New Roman" w:hAnsi="Times New Roman" w:cs="Times New Roman"/>
        </w:rPr>
        <w:t xml:space="preserve">Components of a contract include only those items or activities that transfer a good or service to the lessee.  An example of non-lease </w:t>
      </w:r>
      <w:r w:rsidRPr="006C68D3">
        <w:rPr>
          <w:rFonts w:ascii="Times New Roman" w:hAnsi="Times New Roman" w:cs="Times New Roman"/>
        </w:rPr>
        <w:lastRenderedPageBreak/>
        <w:t xml:space="preserve">components includes a separate perpetual licensing arrangement attached to a subscription-based IT asset.    </w:t>
      </w:r>
    </w:p>
    <w:p w14:paraId="6064DC99" w14:textId="6D741DDE" w:rsidR="00542F1E" w:rsidRPr="006C68D3" w:rsidRDefault="00542F1E" w:rsidP="00932093">
      <w:pPr>
        <w:pStyle w:val="ListParagraph"/>
        <w:numPr>
          <w:ilvl w:val="0"/>
          <w:numId w:val="4"/>
        </w:numPr>
        <w:ind w:left="2880"/>
        <w:rPr>
          <w:rFonts w:ascii="Times New Roman" w:hAnsi="Times New Roman" w:cs="Times New Roman"/>
        </w:rPr>
      </w:pPr>
      <w:r w:rsidRPr="006C68D3">
        <w:rPr>
          <w:rFonts w:ascii="Times New Roman" w:hAnsi="Times New Roman" w:cs="Times New Roman"/>
        </w:rPr>
        <w:t xml:space="preserve">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shall allocate the consideration in the contract (</w:t>
      </w:r>
      <w:r w:rsidR="006C68D3" w:rsidRPr="006C68D3">
        <w:rPr>
          <w:rFonts w:ascii="Times New Roman" w:hAnsi="Times New Roman" w:cs="Times New Roman"/>
        </w:rPr>
        <w:t>i.e.,</w:t>
      </w:r>
      <w:r w:rsidRPr="006C68D3">
        <w:rPr>
          <w:rFonts w:ascii="Times New Roman" w:hAnsi="Times New Roman" w:cs="Times New Roman"/>
        </w:rPr>
        <w:t xml:space="preserve"> payments) on a relative standalone price basis to the separate components of the contract.  If observable standalone prices are not readily available, the lessee shall estimate the standalone prices, maximizing the use of observable information.</w:t>
      </w:r>
    </w:p>
    <w:p w14:paraId="3CA78D59" w14:textId="2DA4C253" w:rsidR="008C0DE6" w:rsidRPr="006C68D3" w:rsidRDefault="008C0DE6" w:rsidP="00B63218">
      <w:pPr>
        <w:pStyle w:val="ListParagraph"/>
        <w:numPr>
          <w:ilvl w:val="2"/>
          <w:numId w:val="4"/>
        </w:numPr>
        <w:rPr>
          <w:rFonts w:ascii="Times New Roman" w:hAnsi="Times New Roman" w:cs="Times New Roman"/>
        </w:rPr>
      </w:pPr>
      <w:r w:rsidRPr="006C68D3">
        <w:rPr>
          <w:rFonts w:ascii="Times New Roman" w:hAnsi="Times New Roman" w:cs="Times New Roman"/>
        </w:rPr>
        <w:t>Lease Recording Terms</w:t>
      </w:r>
    </w:p>
    <w:p w14:paraId="654A2A14" w14:textId="666A3AEB" w:rsidR="008C0DE6" w:rsidRPr="006C68D3" w:rsidRDefault="008C0DE6" w:rsidP="008C0DE6">
      <w:pPr>
        <w:pStyle w:val="ListParagraph"/>
        <w:numPr>
          <w:ilvl w:val="3"/>
          <w:numId w:val="4"/>
        </w:numPr>
        <w:rPr>
          <w:rFonts w:ascii="Times New Roman" w:hAnsi="Times New Roman" w:cs="Times New Roman"/>
        </w:rPr>
      </w:pPr>
      <w:r w:rsidRPr="006C68D3">
        <w:rPr>
          <w:rFonts w:ascii="Times New Roman" w:hAnsi="Times New Roman" w:cs="Times New Roman"/>
        </w:rPr>
        <w:t xml:space="preserve">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will record the asset type as SBITA – GASB-96. </w:t>
      </w:r>
    </w:p>
    <w:p w14:paraId="04637748" w14:textId="07BC7E69" w:rsidR="008C0DE6" w:rsidRPr="006C68D3" w:rsidRDefault="008C0DE6" w:rsidP="008C0DE6">
      <w:pPr>
        <w:pStyle w:val="ListParagraph"/>
        <w:numPr>
          <w:ilvl w:val="3"/>
          <w:numId w:val="4"/>
        </w:numPr>
        <w:rPr>
          <w:rFonts w:ascii="Times New Roman" w:hAnsi="Times New Roman" w:cs="Times New Roman"/>
        </w:rPr>
      </w:pPr>
      <w:r w:rsidRPr="006C68D3">
        <w:rPr>
          <w:rFonts w:ascii="Times New Roman" w:hAnsi="Times New Roman" w:cs="Times New Roman"/>
          <w:bCs/>
        </w:rPr>
        <w:t xml:space="preserve">The </w:t>
      </w:r>
      <w:proofErr w:type="gramStart"/>
      <w:r w:rsidRPr="006C68D3">
        <w:rPr>
          <w:rFonts w:ascii="Times New Roman" w:hAnsi="Times New Roman" w:cs="Times New Roman"/>
          <w:bCs/>
        </w:rPr>
        <w:t>School</w:t>
      </w:r>
      <w:proofErr w:type="gramEnd"/>
      <w:r w:rsidRPr="006C68D3">
        <w:rPr>
          <w:rFonts w:ascii="Times New Roman" w:hAnsi="Times New Roman" w:cs="Times New Roman"/>
          <w:bCs/>
        </w:rPr>
        <w:t xml:space="preserve"> will use the effective date of the lease as the start date for GASB-96 recording, which must be after July 1, 2022.</w:t>
      </w:r>
    </w:p>
    <w:p w14:paraId="1ED88BB5" w14:textId="658397CD" w:rsidR="00B63218" w:rsidRPr="006C68D3" w:rsidRDefault="00542F1E" w:rsidP="008C0DE6">
      <w:pPr>
        <w:pStyle w:val="ListParagraph"/>
        <w:numPr>
          <w:ilvl w:val="4"/>
          <w:numId w:val="4"/>
        </w:numPr>
        <w:rPr>
          <w:rFonts w:ascii="Times New Roman" w:hAnsi="Times New Roman" w:cs="Times New Roman"/>
        </w:rPr>
      </w:pPr>
      <w:r w:rsidRPr="006C68D3">
        <w:rPr>
          <w:rFonts w:ascii="Times New Roman" w:hAnsi="Times New Roman" w:cs="Times New Roman"/>
          <w:b/>
        </w:rPr>
        <w:t>Initial Application Date</w:t>
      </w:r>
    </w:p>
    <w:p w14:paraId="183F5B09" w14:textId="77777777" w:rsidR="00EE2899" w:rsidRPr="006C68D3" w:rsidRDefault="00E42CBE" w:rsidP="008C0DE6">
      <w:pPr>
        <w:pStyle w:val="ListParagraph"/>
        <w:numPr>
          <w:ilvl w:val="5"/>
          <w:numId w:val="4"/>
        </w:numPr>
        <w:rPr>
          <w:rFonts w:ascii="Times New Roman" w:hAnsi="Times New Roman" w:cs="Times New Roman"/>
        </w:rPr>
      </w:pPr>
      <w:r w:rsidRPr="006C68D3">
        <w:rPr>
          <w:rFonts w:ascii="Times New Roman" w:hAnsi="Times New Roman" w:cs="Times New Roman"/>
          <w:bCs/>
        </w:rPr>
        <w:t>(GASB 96: Paragraph 63, B78-79):</w:t>
      </w:r>
      <w:r w:rsidR="006A6298" w:rsidRPr="006C68D3">
        <w:rPr>
          <w:rFonts w:ascii="Times New Roman" w:hAnsi="Times New Roman" w:cs="Times New Roman"/>
          <w:bCs/>
        </w:rPr>
        <w:t xml:space="preserve"> </w:t>
      </w:r>
      <w:r w:rsidR="00B42B3A" w:rsidRPr="006C68D3">
        <w:rPr>
          <w:rFonts w:ascii="Times New Roman" w:hAnsi="Times New Roman" w:cs="Times New Roman"/>
          <w:bCs/>
        </w:rPr>
        <w:t xml:space="preserve">the </w:t>
      </w:r>
      <w:proofErr w:type="gramStart"/>
      <w:r w:rsidR="00B42B3A" w:rsidRPr="006C68D3">
        <w:rPr>
          <w:rFonts w:ascii="Times New Roman" w:hAnsi="Times New Roman" w:cs="Times New Roman"/>
          <w:bCs/>
        </w:rPr>
        <w:t>School</w:t>
      </w:r>
      <w:proofErr w:type="gramEnd"/>
      <w:r w:rsidR="006A6298" w:rsidRPr="006C68D3">
        <w:rPr>
          <w:rFonts w:ascii="Times New Roman" w:hAnsi="Times New Roman" w:cs="Times New Roman"/>
          <w:bCs/>
        </w:rPr>
        <w:t xml:space="preserve"> must apply the Lease Standard to all reporting periods presented, unless it is deemed not practicable.  Reasonable efforts should be employed before a government determines that restatement of all prior periods presented is not practicable. In other words, inconvenient should be considered equivalent to not practicable. </w:t>
      </w:r>
    </w:p>
    <w:p w14:paraId="2DD23399" w14:textId="1C3D1E60" w:rsidR="003A440A" w:rsidRPr="006C68D3" w:rsidRDefault="003A440A" w:rsidP="00B63218">
      <w:pPr>
        <w:pStyle w:val="ListParagraph"/>
        <w:numPr>
          <w:ilvl w:val="3"/>
          <w:numId w:val="4"/>
        </w:numPr>
        <w:rPr>
          <w:rFonts w:ascii="Times New Roman" w:hAnsi="Times New Roman" w:cs="Times New Roman"/>
        </w:rPr>
      </w:pPr>
      <w:r w:rsidRPr="006C68D3">
        <w:rPr>
          <w:rFonts w:ascii="Times New Roman" w:hAnsi="Times New Roman" w:cs="Times New Roman"/>
          <w:bCs/>
        </w:rPr>
        <w:t xml:space="preserve">The </w:t>
      </w:r>
      <w:proofErr w:type="gramStart"/>
      <w:r w:rsidRPr="006C68D3">
        <w:rPr>
          <w:rFonts w:ascii="Times New Roman" w:hAnsi="Times New Roman" w:cs="Times New Roman"/>
          <w:bCs/>
        </w:rPr>
        <w:t>School</w:t>
      </w:r>
      <w:proofErr w:type="gramEnd"/>
      <w:r w:rsidRPr="006C68D3">
        <w:rPr>
          <w:rFonts w:ascii="Times New Roman" w:hAnsi="Times New Roman" w:cs="Times New Roman"/>
          <w:bCs/>
        </w:rPr>
        <w:t xml:space="preserve"> will record the payment amounts and </w:t>
      </w:r>
      <w:r w:rsidR="008C0DE6" w:rsidRPr="006C68D3">
        <w:rPr>
          <w:rFonts w:ascii="Times New Roman" w:hAnsi="Times New Roman" w:cs="Times New Roman"/>
          <w:bCs/>
        </w:rPr>
        <w:t>the end date/terms</w:t>
      </w:r>
      <w:r w:rsidR="00BE7A20" w:rsidRPr="006C68D3">
        <w:rPr>
          <w:rFonts w:ascii="Times New Roman" w:hAnsi="Times New Roman" w:cs="Times New Roman"/>
          <w:bCs/>
        </w:rPr>
        <w:t xml:space="preserve"> in full months to reflect the lease asset life</w:t>
      </w:r>
      <w:r w:rsidR="00CE7248" w:rsidRPr="006C68D3">
        <w:rPr>
          <w:rFonts w:ascii="Times New Roman" w:hAnsi="Times New Roman" w:cs="Times New Roman"/>
          <w:bCs/>
        </w:rPr>
        <w:t xml:space="preserve"> that must be after July 1, 2022.</w:t>
      </w:r>
    </w:p>
    <w:p w14:paraId="5C067A08" w14:textId="16EA965D" w:rsidR="002E5D5F" w:rsidRPr="006C68D3" w:rsidRDefault="002E5D5F" w:rsidP="002E5D5F">
      <w:pPr>
        <w:pStyle w:val="ListParagraph"/>
        <w:numPr>
          <w:ilvl w:val="4"/>
          <w:numId w:val="4"/>
        </w:numPr>
        <w:rPr>
          <w:rFonts w:ascii="Times New Roman" w:hAnsi="Times New Roman" w:cs="Times New Roman"/>
        </w:rPr>
      </w:pPr>
      <w:r w:rsidRPr="006C68D3">
        <w:rPr>
          <w:rFonts w:ascii="Times New Roman" w:hAnsi="Times New Roman" w:cs="Times New Roman"/>
        </w:rPr>
        <w:t xml:space="preserve">Taxes will not be recorded for payments in future fiscal years as tax rates </w:t>
      </w:r>
      <w:r w:rsidR="00E778ED" w:rsidRPr="006C68D3">
        <w:rPr>
          <w:rFonts w:ascii="Times New Roman" w:hAnsi="Times New Roman" w:cs="Times New Roman"/>
        </w:rPr>
        <w:t>are entirely variable</w:t>
      </w:r>
      <w:r w:rsidR="003603A9" w:rsidRPr="006C68D3">
        <w:rPr>
          <w:rFonts w:ascii="Times New Roman" w:hAnsi="Times New Roman" w:cs="Times New Roman"/>
        </w:rPr>
        <w:t xml:space="preserve">. </w:t>
      </w:r>
    </w:p>
    <w:p w14:paraId="678AB4BB" w14:textId="6B6E8883" w:rsidR="00BE7A20" w:rsidRPr="006C68D3" w:rsidRDefault="00BE7A20" w:rsidP="00B63218">
      <w:pPr>
        <w:pStyle w:val="ListParagraph"/>
        <w:numPr>
          <w:ilvl w:val="3"/>
          <w:numId w:val="4"/>
        </w:numPr>
        <w:rPr>
          <w:rFonts w:ascii="Times New Roman" w:hAnsi="Times New Roman" w:cs="Times New Roman"/>
        </w:rPr>
      </w:pPr>
      <w:r w:rsidRPr="006C68D3">
        <w:rPr>
          <w:rFonts w:ascii="Times New Roman" w:hAnsi="Times New Roman" w:cs="Times New Roman"/>
          <w:bCs/>
        </w:rPr>
        <w:t xml:space="preserve">The ‘Discount Rate’ </w:t>
      </w:r>
      <w:r w:rsidR="00DD1FDD" w:rsidRPr="006C68D3">
        <w:rPr>
          <w:rFonts w:ascii="Times New Roman" w:hAnsi="Times New Roman" w:cs="Times New Roman"/>
          <w:bCs/>
        </w:rPr>
        <w:t xml:space="preserve">for the lease </w:t>
      </w:r>
      <w:r w:rsidRPr="006C68D3">
        <w:rPr>
          <w:rFonts w:ascii="Times New Roman" w:hAnsi="Times New Roman" w:cs="Times New Roman"/>
          <w:bCs/>
        </w:rPr>
        <w:t xml:space="preserve">will be </w:t>
      </w:r>
      <w:r w:rsidR="006C68D3" w:rsidRPr="006C68D3">
        <w:rPr>
          <w:rFonts w:ascii="Times New Roman" w:hAnsi="Times New Roman" w:cs="Times New Roman"/>
          <w:bCs/>
        </w:rPr>
        <w:t>determined</w:t>
      </w:r>
      <w:r w:rsidRPr="006C68D3">
        <w:rPr>
          <w:rFonts w:ascii="Times New Roman" w:hAnsi="Times New Roman" w:cs="Times New Roman"/>
          <w:bCs/>
        </w:rPr>
        <w:t xml:space="preserve"> by what the </w:t>
      </w:r>
      <w:r w:rsidR="00CE7248" w:rsidRPr="006C68D3">
        <w:rPr>
          <w:rFonts w:ascii="Times New Roman" w:hAnsi="Times New Roman" w:cs="Times New Roman"/>
          <w:bCs/>
        </w:rPr>
        <w:t xml:space="preserve">current </w:t>
      </w:r>
      <w:r w:rsidR="00DB4B3A" w:rsidRPr="006C68D3">
        <w:rPr>
          <w:rFonts w:ascii="Times New Roman" w:hAnsi="Times New Roman" w:cs="Times New Roman"/>
          <w:bCs/>
        </w:rPr>
        <w:t xml:space="preserve">schedule of </w:t>
      </w:r>
      <w:r w:rsidR="00FC260C" w:rsidRPr="006C68D3">
        <w:rPr>
          <w:rFonts w:ascii="Times New Roman" w:hAnsi="Times New Roman" w:cs="Times New Roman"/>
          <w:bCs/>
        </w:rPr>
        <w:t>IBR</w:t>
      </w:r>
      <w:r w:rsidR="00DB4B3A" w:rsidRPr="006C68D3">
        <w:rPr>
          <w:rFonts w:ascii="Times New Roman" w:hAnsi="Times New Roman" w:cs="Times New Roman"/>
          <w:bCs/>
        </w:rPr>
        <w:t xml:space="preserve">’s are according to the New Mexico </w:t>
      </w:r>
      <w:r w:rsidR="006C68D3" w:rsidRPr="006C68D3">
        <w:rPr>
          <w:rFonts w:ascii="Times New Roman" w:hAnsi="Times New Roman" w:cs="Times New Roman"/>
          <w:bCs/>
        </w:rPr>
        <w:t>Department</w:t>
      </w:r>
      <w:r w:rsidR="00DB4B3A" w:rsidRPr="006C68D3">
        <w:rPr>
          <w:rFonts w:ascii="Times New Roman" w:hAnsi="Times New Roman" w:cs="Times New Roman"/>
          <w:bCs/>
        </w:rPr>
        <w:t xml:space="preserve"> of Finance and </w:t>
      </w:r>
      <w:r w:rsidR="006C68D3" w:rsidRPr="006C68D3">
        <w:rPr>
          <w:rFonts w:ascii="Times New Roman" w:hAnsi="Times New Roman" w:cs="Times New Roman"/>
          <w:bCs/>
        </w:rPr>
        <w:t>Administration</w:t>
      </w:r>
      <w:r w:rsidR="00DB4B3A" w:rsidRPr="006C68D3">
        <w:rPr>
          <w:rFonts w:ascii="Times New Roman" w:hAnsi="Times New Roman" w:cs="Times New Roman"/>
          <w:bCs/>
        </w:rPr>
        <w:t xml:space="preserve">. </w:t>
      </w:r>
    </w:p>
    <w:p w14:paraId="3327891D" w14:textId="531D8462" w:rsidR="00DB4B3A" w:rsidRPr="006C68D3" w:rsidRDefault="00000000" w:rsidP="00DB4B3A">
      <w:pPr>
        <w:pStyle w:val="ListParagraph"/>
        <w:numPr>
          <w:ilvl w:val="4"/>
          <w:numId w:val="4"/>
        </w:numPr>
        <w:rPr>
          <w:rFonts w:ascii="Times New Roman" w:hAnsi="Times New Roman" w:cs="Times New Roman"/>
        </w:rPr>
      </w:pPr>
      <w:hyperlink r:id="rId5" w:history="1">
        <w:r w:rsidR="00DB4B3A" w:rsidRPr="006C68D3">
          <w:rPr>
            <w:rStyle w:val="Hyperlink"/>
            <w:rFonts w:ascii="Times New Roman" w:hAnsi="Times New Roman" w:cs="Times New Roman"/>
          </w:rPr>
          <w:t>https://www.nmdfa.state.nm.us/financial-control/gasb-87and96-resources/</w:t>
        </w:r>
      </w:hyperlink>
      <w:r w:rsidR="00DB4B3A" w:rsidRPr="006C68D3">
        <w:rPr>
          <w:rFonts w:ascii="Times New Roman" w:hAnsi="Times New Roman" w:cs="Times New Roman"/>
        </w:rPr>
        <w:t xml:space="preserve"> </w:t>
      </w:r>
    </w:p>
    <w:p w14:paraId="1995C606" w14:textId="7CE71DB0" w:rsidR="00EA1B7B" w:rsidRPr="006C68D3" w:rsidRDefault="00EA1B7B" w:rsidP="00DB4B3A">
      <w:pPr>
        <w:pStyle w:val="ListParagraph"/>
        <w:numPr>
          <w:ilvl w:val="4"/>
          <w:numId w:val="4"/>
        </w:numPr>
        <w:rPr>
          <w:rFonts w:ascii="Times New Roman" w:hAnsi="Times New Roman" w:cs="Times New Roman"/>
        </w:rPr>
      </w:pPr>
      <w:r w:rsidRPr="006C68D3">
        <w:rPr>
          <w:rFonts w:ascii="Times New Roman" w:hAnsi="Times New Roman" w:cs="Times New Roman"/>
        </w:rPr>
        <w:t xml:space="preserve">This rate is only </w:t>
      </w:r>
      <w:r w:rsidR="006C68D3" w:rsidRPr="006C68D3">
        <w:rPr>
          <w:rFonts w:ascii="Times New Roman" w:hAnsi="Times New Roman" w:cs="Times New Roman"/>
        </w:rPr>
        <w:t>determined</w:t>
      </w:r>
      <w:r w:rsidRPr="006C68D3">
        <w:rPr>
          <w:rFonts w:ascii="Times New Roman" w:hAnsi="Times New Roman" w:cs="Times New Roman"/>
        </w:rPr>
        <w:t xml:space="preserve"> once when the lease is </w:t>
      </w:r>
      <w:r w:rsidR="006C68D3" w:rsidRPr="006C68D3">
        <w:rPr>
          <w:rFonts w:ascii="Times New Roman" w:hAnsi="Times New Roman" w:cs="Times New Roman"/>
        </w:rPr>
        <w:t>initially</w:t>
      </w:r>
      <w:r w:rsidR="00B57209" w:rsidRPr="006C68D3">
        <w:rPr>
          <w:rFonts w:ascii="Times New Roman" w:hAnsi="Times New Roman" w:cs="Times New Roman"/>
        </w:rPr>
        <w:t xml:space="preserve"> recorded.</w:t>
      </w:r>
    </w:p>
    <w:p w14:paraId="0E0F0AE9" w14:textId="754F0FC5" w:rsidR="00EA0679" w:rsidRPr="006C68D3" w:rsidRDefault="00EA0679" w:rsidP="00A13865">
      <w:pPr>
        <w:pStyle w:val="ListParagraph"/>
        <w:numPr>
          <w:ilvl w:val="0"/>
          <w:numId w:val="4"/>
        </w:numPr>
        <w:rPr>
          <w:rFonts w:ascii="Times New Roman" w:hAnsi="Times New Roman" w:cs="Times New Roman"/>
        </w:rPr>
      </w:pPr>
      <w:r w:rsidRPr="006C68D3">
        <w:rPr>
          <w:rFonts w:ascii="Times New Roman" w:hAnsi="Times New Roman" w:cs="Times New Roman"/>
        </w:rPr>
        <w:t xml:space="preserve">The </w:t>
      </w:r>
      <w:proofErr w:type="gramStart"/>
      <w:r w:rsidRPr="006C68D3">
        <w:rPr>
          <w:rFonts w:ascii="Times New Roman" w:hAnsi="Times New Roman" w:cs="Times New Roman"/>
        </w:rPr>
        <w:t>School</w:t>
      </w:r>
      <w:proofErr w:type="gramEnd"/>
      <w:r w:rsidRPr="006C68D3">
        <w:rPr>
          <w:rFonts w:ascii="Times New Roman" w:hAnsi="Times New Roman" w:cs="Times New Roman"/>
        </w:rPr>
        <w:t xml:space="preserve"> will </w:t>
      </w:r>
      <w:r w:rsidR="00480A5F" w:rsidRPr="006C68D3">
        <w:rPr>
          <w:rFonts w:ascii="Times New Roman" w:hAnsi="Times New Roman" w:cs="Times New Roman"/>
        </w:rPr>
        <w:t xml:space="preserve">not record SBITAs </w:t>
      </w:r>
      <w:r w:rsidR="00152619" w:rsidRPr="006C68D3">
        <w:rPr>
          <w:rFonts w:ascii="Times New Roman" w:hAnsi="Times New Roman" w:cs="Times New Roman"/>
        </w:rPr>
        <w:t xml:space="preserve">as Prepaid </w:t>
      </w:r>
      <w:r w:rsidR="00345758" w:rsidRPr="006C68D3">
        <w:rPr>
          <w:rFonts w:ascii="Times New Roman" w:hAnsi="Times New Roman" w:cs="Times New Roman"/>
        </w:rPr>
        <w:t xml:space="preserve">Expenses </w:t>
      </w:r>
      <w:r w:rsidR="00480A5F" w:rsidRPr="006C68D3">
        <w:rPr>
          <w:rFonts w:ascii="Times New Roman" w:hAnsi="Times New Roman" w:cs="Times New Roman"/>
        </w:rPr>
        <w:t xml:space="preserve">on </w:t>
      </w:r>
      <w:r w:rsidR="006C68D3" w:rsidRPr="006C68D3">
        <w:rPr>
          <w:rFonts w:ascii="Times New Roman" w:hAnsi="Times New Roman" w:cs="Times New Roman"/>
        </w:rPr>
        <w:t>auditing</w:t>
      </w:r>
      <w:r w:rsidR="00345758" w:rsidRPr="006C68D3">
        <w:rPr>
          <w:rFonts w:ascii="Times New Roman" w:hAnsi="Times New Roman" w:cs="Times New Roman"/>
        </w:rPr>
        <w:t xml:space="preserve"> </w:t>
      </w:r>
      <w:r w:rsidR="006C68D3" w:rsidRPr="006C68D3">
        <w:rPr>
          <w:rFonts w:ascii="Times New Roman" w:hAnsi="Times New Roman" w:cs="Times New Roman"/>
        </w:rPr>
        <w:t>templates</w:t>
      </w:r>
      <w:r w:rsidR="00DC7C7F" w:rsidRPr="006C68D3">
        <w:rPr>
          <w:rFonts w:ascii="Times New Roman" w:hAnsi="Times New Roman" w:cs="Times New Roman"/>
        </w:rPr>
        <w:t xml:space="preserve"> to avoid duplicate information for financial statements</w:t>
      </w:r>
      <w:r w:rsidR="00152619" w:rsidRPr="006C68D3">
        <w:rPr>
          <w:rFonts w:ascii="Times New Roman" w:hAnsi="Times New Roman" w:cs="Times New Roman"/>
        </w:rPr>
        <w:t xml:space="preserve">, as that information will be recorded and provided through GASB-96 reports with </w:t>
      </w:r>
      <w:proofErr w:type="spellStart"/>
      <w:r w:rsidR="00152619" w:rsidRPr="006C68D3">
        <w:rPr>
          <w:rFonts w:ascii="Times New Roman" w:hAnsi="Times New Roman" w:cs="Times New Roman"/>
        </w:rPr>
        <w:t>LeaseCrunch</w:t>
      </w:r>
      <w:proofErr w:type="spellEnd"/>
      <w:r w:rsidR="00152619" w:rsidRPr="006C68D3">
        <w:rPr>
          <w:rFonts w:ascii="Times New Roman" w:hAnsi="Times New Roman" w:cs="Times New Roman"/>
        </w:rPr>
        <w:t xml:space="preserve"> LLC or other GASB-96 templates that the School uses.</w:t>
      </w:r>
    </w:p>
    <w:p w14:paraId="6C745166" w14:textId="30A91E61" w:rsidR="00A13865" w:rsidRPr="006C68D3" w:rsidRDefault="00A13865" w:rsidP="00A13865">
      <w:pPr>
        <w:pStyle w:val="ListParagraph"/>
        <w:numPr>
          <w:ilvl w:val="0"/>
          <w:numId w:val="4"/>
        </w:numPr>
        <w:rPr>
          <w:rFonts w:ascii="Times New Roman" w:hAnsi="Times New Roman" w:cs="Times New Roman"/>
        </w:rPr>
      </w:pPr>
      <w:r w:rsidRPr="006C68D3">
        <w:rPr>
          <w:rFonts w:ascii="Times New Roman" w:hAnsi="Times New Roman" w:cs="Times New Roman"/>
        </w:rPr>
        <w:t xml:space="preserve">All SBITAs </w:t>
      </w:r>
      <w:r w:rsidR="006C68D3" w:rsidRPr="006C68D3">
        <w:rPr>
          <w:rFonts w:ascii="Times New Roman" w:hAnsi="Times New Roman" w:cs="Times New Roman"/>
        </w:rPr>
        <w:t>financial</w:t>
      </w:r>
      <w:r w:rsidRPr="006C68D3">
        <w:rPr>
          <w:rFonts w:ascii="Times New Roman" w:hAnsi="Times New Roman" w:cs="Times New Roman"/>
        </w:rPr>
        <w:t xml:space="preserve"> information are reporting to the </w:t>
      </w:r>
      <w:r w:rsidR="006C68D3" w:rsidRPr="006C68D3">
        <w:rPr>
          <w:rFonts w:ascii="Times New Roman" w:hAnsi="Times New Roman" w:cs="Times New Roman"/>
        </w:rPr>
        <w:t>Auditors</w:t>
      </w:r>
      <w:r w:rsidRPr="006C68D3">
        <w:rPr>
          <w:rFonts w:ascii="Times New Roman" w:hAnsi="Times New Roman" w:cs="Times New Roman"/>
        </w:rPr>
        <w:t xml:space="preserve"> annually to be disclosed on the financial statements.</w:t>
      </w:r>
    </w:p>
    <w:p w14:paraId="66949065" w14:textId="22A1DCBB" w:rsidR="00A13865" w:rsidRPr="006C68D3" w:rsidRDefault="00A13865" w:rsidP="006C68D3">
      <w:pPr>
        <w:rPr>
          <w:rFonts w:ascii="Times New Roman" w:hAnsi="Times New Roman" w:cs="Times New Roman"/>
        </w:rPr>
      </w:pPr>
    </w:p>
    <w:p w14:paraId="770A03FD" w14:textId="77777777" w:rsidR="006C68D3" w:rsidRPr="006C68D3" w:rsidRDefault="006C68D3" w:rsidP="006C68D3">
      <w:pPr>
        <w:rPr>
          <w:rFonts w:ascii="Times New Roman" w:hAnsi="Times New Roman" w:cs="Times New Roman"/>
        </w:rPr>
      </w:pPr>
    </w:p>
    <w:p w14:paraId="09A6F76A" w14:textId="0DA06346" w:rsidR="000B1EFB" w:rsidRPr="006C68D3" w:rsidRDefault="000B1EFB" w:rsidP="00E47E35">
      <w:pPr>
        <w:jc w:val="center"/>
        <w:rPr>
          <w:rFonts w:ascii="Times New Roman" w:hAnsi="Times New Roman" w:cs="Times New Roman"/>
        </w:rPr>
      </w:pPr>
      <w:r w:rsidRPr="006C68D3">
        <w:rPr>
          <w:rFonts w:ascii="Times New Roman" w:hAnsi="Times New Roman" w:cs="Times New Roman"/>
          <w:i/>
        </w:rPr>
        <w:t xml:space="preserve">Adopted by the Governance Council this day of </w:t>
      </w:r>
      <w:r w:rsidR="00280D3B">
        <w:rPr>
          <w:rFonts w:ascii="Times New Roman" w:hAnsi="Times New Roman" w:cs="Times New Roman"/>
          <w:i/>
        </w:rPr>
        <w:t>August 8, 2023</w:t>
      </w:r>
      <w:r w:rsidR="00E47E35" w:rsidRPr="006C68D3">
        <w:rPr>
          <w:rFonts w:ascii="Times New Roman" w:hAnsi="Times New Roman" w:cs="Times New Roman"/>
          <w:i/>
        </w:rPr>
        <w:t>.</w:t>
      </w:r>
    </w:p>
    <w:p w14:paraId="628E7CAE" w14:textId="6BA42E6A" w:rsidR="00DC59D8" w:rsidRPr="006C68D3" w:rsidRDefault="00DC59D8" w:rsidP="001A070E">
      <w:pPr>
        <w:pStyle w:val="NoSpacing"/>
        <w:rPr>
          <w:rFonts w:ascii="Times New Roman" w:hAnsi="Times New Roman" w:cs="Times New Roman"/>
        </w:rPr>
      </w:pPr>
    </w:p>
    <w:sectPr w:rsidR="00DC59D8" w:rsidRPr="006C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8CB"/>
    <w:multiLevelType w:val="hybridMultilevel"/>
    <w:tmpl w:val="AD262626"/>
    <w:lvl w:ilvl="0" w:tplc="D2BAE1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4653"/>
    <w:multiLevelType w:val="hybridMultilevel"/>
    <w:tmpl w:val="19E2605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9002D"/>
    <w:multiLevelType w:val="hybridMultilevel"/>
    <w:tmpl w:val="D1B6A860"/>
    <w:lvl w:ilvl="0" w:tplc="CFA68D18">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33F7B"/>
    <w:multiLevelType w:val="hybridMultilevel"/>
    <w:tmpl w:val="06DEE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9334664">
    <w:abstractNumId w:val="0"/>
  </w:num>
  <w:num w:numId="2" w16cid:durableId="1221597246">
    <w:abstractNumId w:val="2"/>
  </w:num>
  <w:num w:numId="3" w16cid:durableId="1486580552">
    <w:abstractNumId w:val="3"/>
  </w:num>
  <w:num w:numId="4" w16cid:durableId="246231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AF"/>
    <w:rsid w:val="0001201A"/>
    <w:rsid w:val="00021CE8"/>
    <w:rsid w:val="000446D8"/>
    <w:rsid w:val="000B1EFB"/>
    <w:rsid w:val="000C7D5F"/>
    <w:rsid w:val="000E53CA"/>
    <w:rsid w:val="000E58B8"/>
    <w:rsid w:val="00107BC4"/>
    <w:rsid w:val="00152619"/>
    <w:rsid w:val="0018592B"/>
    <w:rsid w:val="001A070E"/>
    <w:rsid w:val="00270353"/>
    <w:rsid w:val="00280D3B"/>
    <w:rsid w:val="002C4826"/>
    <w:rsid w:val="002E5D5F"/>
    <w:rsid w:val="003115C9"/>
    <w:rsid w:val="003211A8"/>
    <w:rsid w:val="003311DA"/>
    <w:rsid w:val="00345758"/>
    <w:rsid w:val="003603A9"/>
    <w:rsid w:val="00367018"/>
    <w:rsid w:val="003A440A"/>
    <w:rsid w:val="003C73AB"/>
    <w:rsid w:val="00421511"/>
    <w:rsid w:val="00466B4F"/>
    <w:rsid w:val="00480A5F"/>
    <w:rsid w:val="00490F6A"/>
    <w:rsid w:val="004965C4"/>
    <w:rsid w:val="004C6EEC"/>
    <w:rsid w:val="004E6D45"/>
    <w:rsid w:val="004F6F1D"/>
    <w:rsid w:val="0051333C"/>
    <w:rsid w:val="00516740"/>
    <w:rsid w:val="0052453D"/>
    <w:rsid w:val="00533F59"/>
    <w:rsid w:val="00542F1E"/>
    <w:rsid w:val="0054359E"/>
    <w:rsid w:val="00560850"/>
    <w:rsid w:val="005815A5"/>
    <w:rsid w:val="005B6F7D"/>
    <w:rsid w:val="005D5447"/>
    <w:rsid w:val="006040AF"/>
    <w:rsid w:val="0061522E"/>
    <w:rsid w:val="006676B5"/>
    <w:rsid w:val="006967DE"/>
    <w:rsid w:val="006A4C5F"/>
    <w:rsid w:val="006A6298"/>
    <w:rsid w:val="006A7C33"/>
    <w:rsid w:val="006C68D3"/>
    <w:rsid w:val="00723E1B"/>
    <w:rsid w:val="00741E15"/>
    <w:rsid w:val="00795440"/>
    <w:rsid w:val="007A08E9"/>
    <w:rsid w:val="007D0EF3"/>
    <w:rsid w:val="007D5337"/>
    <w:rsid w:val="007E342F"/>
    <w:rsid w:val="00800485"/>
    <w:rsid w:val="008034C9"/>
    <w:rsid w:val="00895632"/>
    <w:rsid w:val="008C0DE6"/>
    <w:rsid w:val="008C647D"/>
    <w:rsid w:val="008E68AF"/>
    <w:rsid w:val="00926B68"/>
    <w:rsid w:val="00932093"/>
    <w:rsid w:val="0097271A"/>
    <w:rsid w:val="009B32C8"/>
    <w:rsid w:val="009B457B"/>
    <w:rsid w:val="009F4F1A"/>
    <w:rsid w:val="00A13865"/>
    <w:rsid w:val="00AA5E07"/>
    <w:rsid w:val="00AF2CE6"/>
    <w:rsid w:val="00B355E6"/>
    <w:rsid w:val="00B42B3A"/>
    <w:rsid w:val="00B57209"/>
    <w:rsid w:val="00B63218"/>
    <w:rsid w:val="00BC04D7"/>
    <w:rsid w:val="00BD0EFC"/>
    <w:rsid w:val="00BE7A20"/>
    <w:rsid w:val="00BF1032"/>
    <w:rsid w:val="00BF67C7"/>
    <w:rsid w:val="00C26A1C"/>
    <w:rsid w:val="00C936DE"/>
    <w:rsid w:val="00CD48CD"/>
    <w:rsid w:val="00CE7248"/>
    <w:rsid w:val="00D20D30"/>
    <w:rsid w:val="00D62ADE"/>
    <w:rsid w:val="00D82337"/>
    <w:rsid w:val="00D82D19"/>
    <w:rsid w:val="00DA30FC"/>
    <w:rsid w:val="00DB4B3A"/>
    <w:rsid w:val="00DC59D8"/>
    <w:rsid w:val="00DC7C7F"/>
    <w:rsid w:val="00DD1FDD"/>
    <w:rsid w:val="00DD60C1"/>
    <w:rsid w:val="00E12005"/>
    <w:rsid w:val="00E20DE2"/>
    <w:rsid w:val="00E42CBE"/>
    <w:rsid w:val="00E42E83"/>
    <w:rsid w:val="00E45337"/>
    <w:rsid w:val="00E47E35"/>
    <w:rsid w:val="00E778ED"/>
    <w:rsid w:val="00EA0679"/>
    <w:rsid w:val="00EA1B7B"/>
    <w:rsid w:val="00EE2899"/>
    <w:rsid w:val="00F53F8F"/>
    <w:rsid w:val="00F714AE"/>
    <w:rsid w:val="00F7451C"/>
    <w:rsid w:val="00F93A41"/>
    <w:rsid w:val="00FC260C"/>
    <w:rsid w:val="00FE772D"/>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152"/>
  <w15:chartTrackingRefBased/>
  <w15:docId w15:val="{A97F5F8E-1F7A-41E4-BF3A-1860CC7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AF"/>
    <w:pPr>
      <w:spacing w:after="0" w:line="240" w:lineRule="auto"/>
    </w:pPr>
  </w:style>
  <w:style w:type="paragraph" w:styleId="ListParagraph">
    <w:name w:val="List Paragraph"/>
    <w:basedOn w:val="Normal"/>
    <w:uiPriority w:val="34"/>
    <w:qFormat/>
    <w:rsid w:val="005815A5"/>
    <w:pPr>
      <w:ind w:left="720"/>
      <w:contextualSpacing/>
    </w:pPr>
  </w:style>
  <w:style w:type="character" w:styleId="Hyperlink">
    <w:name w:val="Hyperlink"/>
    <w:basedOn w:val="DefaultParagraphFont"/>
    <w:uiPriority w:val="99"/>
    <w:unhideWhenUsed/>
    <w:rsid w:val="00DB4B3A"/>
    <w:rPr>
      <w:color w:val="0563C1" w:themeColor="hyperlink"/>
      <w:u w:val="single"/>
    </w:rPr>
  </w:style>
  <w:style w:type="character" w:styleId="UnresolvedMention">
    <w:name w:val="Unresolved Mention"/>
    <w:basedOn w:val="DefaultParagraphFont"/>
    <w:uiPriority w:val="99"/>
    <w:semiHidden/>
    <w:unhideWhenUsed/>
    <w:rsid w:val="00DB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mdfa.state.nm.us/financial-control/gasb-87and96-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Seeley</dc:creator>
  <cp:keywords/>
  <dc:description/>
  <cp:lastModifiedBy>Kim Brown</cp:lastModifiedBy>
  <cp:revision>2</cp:revision>
  <dcterms:created xsi:type="dcterms:W3CDTF">2023-09-21T21:18:00Z</dcterms:created>
  <dcterms:modified xsi:type="dcterms:W3CDTF">2023-09-21T21:18:00Z</dcterms:modified>
</cp:coreProperties>
</file>